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Establishing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Dental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Canada,</w:t>
      </w:r>
      <w:r>
        <w:t xml:space="preserve"> </w:t>
      </w:r>
      <w:r>
        <w:t xml:space="preserve">Toronto</w:t>
      </w:r>
    </w:p>
    <w:bookmarkStart w:id="32" w:name="Xed62f060ef03d7ebae16653c5dbd8458121cd6f"/>
    <w:p>
      <w:pPr>
        <w:pStyle w:val="Heading1"/>
      </w:pPr>
      <w:r>
        <w:t xml:space="preserve">Project Report</w:t>
      </w:r>
      <w:r>
        <w:t xml:space="preserve">: Strategic Establishment of a Modern Dental Clinic in Canada, Toronto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Investment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framework for establishing a new dental practice, referred to herein as the "Toronto Dental Initiative." The primary objective is to deliver high-quality healthcare services within the competitive landscape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As a global hub for diverse populations and economic activity,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presents unique opportunities and challenges for healthcare providers. This document details the market analysis, regulatory compliance regarding a licensed</w:t>
      </w:r>
      <w:r>
        <w:t xml:space="preserve"> </w:t>
      </w:r>
      <w:r>
        <w:t xml:space="preserve">Dentist</w:t>
      </w:r>
      <w:r>
        <w:t xml:space="preserve">, operational strategies, and financial projections required to successfully launch this venture.</w:t>
      </w:r>
    </w:p>
    <w:p>
      <w:pPr>
        <w:pStyle w:val="BodyText"/>
      </w:pPr>
      <w:r>
        <w:t xml:space="preserve">The report emphasizes that success in this region is not merely about clinical excellence but also about navigating the specific cultural and economic demographics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By integrating modern technology with patient-centric care, we aim to set a new standard for dental healthcare in the city.</w:t>
      </w:r>
    </w:p>
    <w:bookmarkEnd w:id="20"/>
    <w:bookmarkStart w:id="21" w:name="Xc9c2839e86bd8e4c2dda3076fabe087d6b53707"/>
    <w:p>
      <w:pPr>
        <w:pStyle w:val="Heading2"/>
      </w:pPr>
      <w:r>
        <w:t xml:space="preserve">2. Market Analysis: The Context of Canada Toronto</w:t>
      </w:r>
    </w:p>
    <w:p>
      <w:pPr>
        <w:pStyle w:val="FirstParagraph"/>
      </w:pPr>
      <w:r>
        <w:t xml:space="preserve">Toronto is one of the most multicultural cities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This demographic diversity directly influences healthcare demands. Patients in this region expect services that are culturally sensitive, linguistically accessible, and technologically advanced. The demand for dental care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is robust, driven by a growing population and an increasing awareness of oral health's impact on overall well-being.</w:t>
      </w:r>
    </w:p>
    <w:p>
      <w:pPr>
        <w:pStyle w:val="BodyText"/>
      </w:pPr>
      <w:r>
        <w:rPr>
          <w:bCs/>
          <w:b/>
        </w:rPr>
        <w:t xml:space="preserve">Demographic Insights: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Diverse Population:</w:t>
      </w:r>
      <w:r>
        <w:t xml:space="preserve"> </w:t>
      </w:r>
      <w:r>
        <w:t xml:space="preserve">A significant portion of residents in</w:t>
      </w:r>
      <w:r>
        <w:t xml:space="preserve"> </w:t>
      </w:r>
      <w:r>
        <w:t xml:space="preserve">Canada Toronto</w:t>
      </w:r>
      <w:r>
        <w:t xml:space="preserve"> </w:t>
      </w:r>
      <w:r>
        <w:t xml:space="preserve">speak languages other than English or French. Effective communication is paramount for a successful practice.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Status:</w:t>
      </w:r>
      <w:r>
        <w:t xml:space="preserve"> </w:t>
      </w:r>
      <w:r>
        <w:t xml:space="preserve">The city has a wide range of income levels. While some residents utilize the public healthcare system for basic services, there is a high demand for private dental insurance and out-of-pocket payment models for cosmetic and restorative procedures.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Tech-Savvy Clients:</w:t>
      </w:r>
      <w:r>
        <w:t xml:space="preserve"> </w:t>
      </w:r>
      <w:r>
        <w:t xml:space="preserve">Residents of</w:t>
      </w:r>
      <w:r>
        <w:t xml:space="preserve"> </w:t>
      </w:r>
      <w:r>
        <w:t xml:space="preserve">Canada Toronto</w:t>
      </w:r>
      <w:r>
        <w:t xml:space="preserve"> </w:t>
      </w:r>
      <w:r>
        <w:t xml:space="preserve">are early adopters of digital health tools. Online booking, digital records, and tele-dentistry consultations are becoming standard expectations.</w:t>
      </w:r>
    </w:p>
    <w:bookmarkEnd w:id="21"/>
    <w:bookmarkStart w:id="22" w:name="regulatory-and-professional-standards"/>
    <w:p>
      <w:pPr>
        <w:pStyle w:val="Heading2"/>
      </w:pPr>
      <w:r>
        <w:t xml:space="preserve">3. Regulatory and Professional Standards</w:t>
      </w:r>
    </w:p>
    <w:p>
      <w:pPr>
        <w:pStyle w:val="FirstParagraph"/>
      </w:pPr>
      <w:r>
        <w:t xml:space="preserve">To operate legally and ethically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the primary practitioner must hold a valid license issued by the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regulatory body, specifically the Royal College of Dental Surgeons of Ontario (RCDSO). This section details the critical requirements for establishing a compliant practice.</w:t>
      </w:r>
    </w:p>
    <w:p>
      <w:pPr>
        <w:pStyle w:val="BodyText"/>
      </w:pPr>
      <w:r>
        <w:rPr>
          <w:bCs/>
          <w:b/>
        </w:rPr>
        <w:t xml:space="preserve">Licensing Requirements: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Licensure:</w:t>
      </w:r>
      <w:r>
        <w:t xml:space="preserve"> </w:t>
      </w:r>
      <w:r>
        <w:t xml:space="preserve">Every</w:t>
      </w:r>
      <w:r>
        <w:t xml:space="preserve"> </w:t>
      </w:r>
      <w:r>
        <w:t xml:space="preserve">Dentist</w:t>
      </w:r>
      <w:r>
        <w:t xml:space="preserve"> </w:t>
      </w:r>
      <w:r>
        <w:t xml:space="preserve">working in this facility must undergo rigorous background checks and maintain current continuing education credits. The RCDSO mandates strict adherence to professional conduct rules.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Certification:</w:t>
      </w:r>
      <w:r>
        <w:t xml:space="preserve"> </w:t>
      </w:r>
      <w:r>
        <w:t xml:space="preserve">Specialists, if employed, must hold additional certifications relevant to their field (e.g., orthodontics, oral surgery) recognized within</w:t>
      </w:r>
      <w:r>
        <w:t xml:space="preserve"> </w:t>
      </w:r>
      <w:r>
        <w:t xml:space="preserve">Canada Toronto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Insurance and Liability:</w:t>
      </w:r>
      <w:r>
        <w:t xml:space="preserve">The practice must carry comprehensive malpractice insurance. In the high-liability environment of modern healthcare in</w:t>
      </w:r>
      <w:r>
        <w:t xml:space="preserve"> </w:t>
      </w:r>
      <w:r>
        <w:t xml:space="preserve">Canada Toronto</w:t>
      </w:r>
      <w:r>
        <w:t xml:space="preserve">, robust risk management protocols are essential.</w:t>
      </w:r>
    </w:p>
    <w:p>
      <w:pPr>
        <w:pStyle w:val="FirstParagraph"/>
      </w:pPr>
      <w:r>
        <w:rPr>
          <w:bCs/>
          <w:b/>
        </w:rPr>
        <w:t xml:space="preserve">Clinical Standards:</w:t>
      </w:r>
    </w:p>
    <w:p>
      <w:pPr>
        <w:pStyle w:val="BodyText"/>
      </w:pPr>
      <w:r>
        <w:t xml:space="preserve">All procedures performed by a</w:t>
      </w:r>
      <w:r>
        <w:t xml:space="preserve"> </w:t>
      </w:r>
      <w:r>
        <w:t xml:space="preserve">Dentist</w:t>
      </w:r>
      <w:r>
        <w:t xml:space="preserve"> </w:t>
      </w:r>
      <w:r>
        <w:t xml:space="preserve">must meet the highest standards of infection control and sterilization.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public scrutiny regarding hygiene practices is high. Transparent protocols and state-of-the-art sterilization equipment are not just regulatory requirements but marketing assets that build patient trust.</w:t>
      </w:r>
    </w:p>
    <w:bookmarkEnd w:id="22"/>
    <w:bookmarkStart w:id="26" w:name="operational-strategy"/>
    <w:p>
      <w:pPr>
        <w:pStyle w:val="Heading2"/>
      </w:pPr>
      <w:r>
        <w:t xml:space="preserve">4. Operational Strategy</w:t>
      </w:r>
    </w:p>
    <w:p>
      <w:pPr>
        <w:pStyle w:val="FirstParagraph"/>
      </w:pPr>
      <w:r>
        <w:t xml:space="preserve">The operational model for this project focuses on efficiency, accessibility, and exceptional patient experience. The location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 </w:t>
      </w:r>
      <w:r>
        <w:t xml:space="preserve">will be chosen based on proximity to public transit hubs (TTC) and major employment centers to ensure easy access for patients.</w:t>
      </w:r>
    </w:p>
    <w:bookmarkStart w:id="23" w:name="facility-design"/>
    <w:p>
      <w:pPr>
        <w:pStyle w:val="Heading3"/>
      </w:pPr>
      <w:r>
        <w:t xml:space="preserve">4.1 Facility Design</w:t>
      </w:r>
    </w:p>
    <w:p>
      <w:pPr>
        <w:pStyle w:val="FirstParagraph"/>
      </w:pPr>
      <w:r>
        <w:t xml:space="preserve">The clinic design will reflect the modern aesthetic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It will feature open waiting areas, private consultation rooms, and a fully digital front desk. The interior design aims to reduce dental anxiety through calming colors and natural lighting.</w:t>
      </w:r>
    </w:p>
    <w:bookmarkEnd w:id="23"/>
    <w:bookmarkStart w:id="24" w:name="technology-integration"/>
    <w:p>
      <w:pPr>
        <w:pStyle w:val="Heading3"/>
      </w:pPr>
      <w:r>
        <w:t xml:space="preserve">4.2 Technology Integration</w:t>
      </w:r>
    </w:p>
    <w:p>
      <w:pPr>
        <w:pStyle w:val="FirstParagraph"/>
      </w:pPr>
      <w:r>
        <w:t xml:space="preserve">We will invest in digital radiography, intraoral cameras, and CAD/CAM technology for same-day crowns. This technological edge is crucial in</w:t>
      </w:r>
      <w:r>
        <w:t xml:space="preserve"> </w:t>
      </w:r>
      <w:r>
        <w:t xml:space="preserve">Canada Toronto</w:t>
      </w:r>
      <w:r>
        <w:t xml:space="preserve">, where patients compare services against other advanced clinics in the region.</w:t>
      </w:r>
    </w:p>
    <w:bookmarkEnd w:id="24"/>
    <w:bookmarkStart w:id="25" w:name="staffing-structure"/>
    <w:p>
      <w:pPr>
        <w:pStyle w:val="Heading3"/>
      </w:pPr>
      <w:r>
        <w:t xml:space="preserve">4.3 Staffing Structure</w:t>
      </w:r>
    </w:p>
    <w:p>
      <w:pPr>
        <w:pStyle w:val="FirstParagraph"/>
      </w:pPr>
      <w:r>
        <w:t xml:space="preserve">Beyond the lead</w:t>
      </w:r>
      <w:r>
        <w:t xml:space="preserve"> </w:t>
      </w:r>
      <w:r>
        <w:t xml:space="preserve">Dentist</w:t>
      </w:r>
      <w:r>
        <w:t xml:space="preserve">, the team will include hygienists, dental assistants, and administrative staff. Recruitment will prioritize candidates who reflect the multicultural makeup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Multilingual staff members are a significant advantage in serving diverse communities within the city.</w:t>
      </w:r>
    </w:p>
    <w:bookmarkEnd w:id="25"/>
    <w:bookmarkEnd w:id="26"/>
    <w:bookmarkStart w:id="27" w:name="marketing-and-community-engagement"/>
    <w:p>
      <w:pPr>
        <w:pStyle w:val="Heading2"/>
      </w:pPr>
      <w:r>
        <w:t xml:space="preserve">5. Marketing and Community Engagement</w:t>
      </w:r>
    </w:p>
    <w:p>
      <w:pPr>
        <w:pStyle w:val="FirstParagraph"/>
      </w:pPr>
      <w:r>
        <w:t xml:space="preserve">In the saturated market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traditional marketing is insufficient. The strategy involves a hybrid approach combining digital presence with community integration.</w:t>
      </w:r>
    </w:p>
    <w:p>
      <w:pPr>
        <w:pStyle w:val="BodyText"/>
      </w:pPr>
      <w:r>
        <w:rPr>
          <w:bCs/>
          <w:b/>
        </w:rPr>
        <w:t xml:space="preserve">Digital Presence:</w:t>
      </w:r>
    </w:p>
    <w:p>
      <w:pPr>
        <w:numPr>
          <w:ilvl w:val="0"/>
          <w:numId w:val="1003"/>
        </w:numPr>
        <w:pStyle w:val="Compact"/>
      </w:pPr>
      <w:r>
        <w:t xml:space="preserve">A user-friendly website optimized for local SEO terms such as "best dentist in Toronto" or "emergency dental care Canada Toronto."</w:t>
      </w:r>
    </w:p>
    <w:p>
      <w:pPr>
        <w:numPr>
          <w:ilvl w:val="0"/>
          <w:numId w:val="1003"/>
        </w:numPr>
        <w:pStyle w:val="Compact"/>
      </w:pPr>
      <w:r>
        <w:t xml:space="preserve">An active social media strategy showcasing patient testimonials and educational content about oral health.</w:t>
      </w:r>
    </w:p>
    <w:p>
      <w:pPr>
        <w:pStyle w:val="FirstParagraph"/>
      </w:pPr>
      <w:r>
        <w:rPr>
          <w:bCs/>
          <w:b/>
        </w:rPr>
        <w:t xml:space="preserve">Dentist</w:t>
      </w:r>
      <w:r>
        <w:rPr>
          <w:bCs/>
          <w:b/>
        </w:rPr>
        <w:t xml:space="preserve">-Led Community Outreach:</w:t>
      </w:r>
    </w:p>
    <w:p>
      <w:pPr>
        <w:pStyle w:val="BodyText"/>
      </w:pPr>
      <w:r>
        <w:t xml:space="preserve">The lead</w:t>
      </w:r>
      <w:r>
        <w:t xml:space="preserve"> </w:t>
      </w:r>
      <w:r>
        <w:t xml:space="preserve">Dentist</w:t>
      </w:r>
      <w:r>
        <w:t xml:space="preserve"> </w:t>
      </w:r>
      <w:r>
        <w:t xml:space="preserve">will participate in local community events, school programs, and corporate wellness initiatives. This visibility reinforces the practice's commitment to the health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Educational workshops on preventive care can position the clinic as a thought leader in oral hygiene.</w:t>
      </w:r>
    </w:p>
    <w:bookmarkEnd w:id="27"/>
    <w:bookmarkStart w:id="28" w:name="financial-projections-and-sustainability"/>
    <w:p>
      <w:pPr>
        <w:pStyle w:val="Heading2"/>
      </w:pPr>
      <w:r>
        <w:t xml:space="preserve">6. Financial Projections and Sustainability</w:t>
      </w:r>
    </w:p>
    <w:p>
      <w:pPr>
        <w:pStyle w:val="FirstParagraph"/>
      </w:pPr>
      <w:r>
        <w:t xml:space="preserve">The financial model accounts for high overhead costs typical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including rent, utilities, and competitive salaries. Revenue streams will include public coverage (for eligible patients under provincial plans) and private insurance reimbursements.</w:t>
      </w:r>
    </w:p>
    <w:p>
      <w:pPr>
        <w:pStyle w:val="BodyText"/>
      </w:pPr>
      <w:r>
        <w:rPr>
          <w:bCs/>
          <w:b/>
        </w:rPr>
        <w:t xml:space="preserve">Cost Management:</w:t>
      </w:r>
    </w:p>
    <w:p>
      <w:pPr>
        <w:numPr>
          <w:ilvl w:val="0"/>
          <w:numId w:val="1004"/>
        </w:numPr>
        <w:pStyle w:val="Compact"/>
      </w:pPr>
      <w:r>
        <w:t xml:space="preserve">Energetic efficient equipment to reduce utility costs in the urban environment of</w:t>
      </w:r>
      <w:r>
        <w:t xml:space="preserve"> </w:t>
      </w:r>
      <w:r>
        <w:t xml:space="preserve">Canada Toronto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Bulk purchasing agreements for supplies to maintain profitability.</w:t>
      </w:r>
    </w:p>
    <w:p>
      <w:pPr>
        <w:pStyle w:val="FirstParagraph"/>
      </w:pPr>
      <w:r>
        <w:rPr>
          <w:bCs/>
          <w:b/>
        </w:rPr>
        <w:t xml:space="preserve">Growth Strategy:</w:t>
      </w:r>
    </w:p>
    <w:p>
      <w:pPr>
        <w:pStyle w:val="BodyText"/>
      </w:pPr>
      <w:r>
        <w:t xml:space="preserve">The initial focus is on breaking even within the first 18 months. Long-term sustainability depends on patient retention and referral rates. By providing exceptional service, the</w:t>
      </w:r>
      <w:r>
        <w:t xml:space="preserve"> </w:t>
      </w:r>
      <w:r>
        <w:t xml:space="preserve">Dentist</w:t>
      </w:r>
      <w:r>
        <w:t xml:space="preserve"> </w:t>
      </w:r>
      <w:r>
        <w:t xml:space="preserve">team will foster loyalty, leading to organic growth through word-of-mouth referrals, which are highly valued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</w:t>
      </w:r>
    </w:p>
    <w:bookmarkEnd w:id="28"/>
    <w:bookmarkStart w:id="29" w:name="risk-management"/>
    <w:p>
      <w:pPr>
        <w:pStyle w:val="Heading2"/>
      </w:pPr>
      <w:r>
        <w:t xml:space="preserve">7. Risk Management</w:t>
      </w:r>
    </w:p>
    <w:p>
      <w:pPr>
        <w:pStyle w:val="FirstParagraph"/>
      </w:pPr>
      <w:r>
        <w:rPr>
          <w:bCs/>
          <w:b/>
        </w:rPr>
        <w:t xml:space="preserve">Economic Fluctuations:</w:t>
      </w:r>
    </w:p>
    <w:p>
      <w:pPr>
        <w:pStyle w:val="BodyText"/>
      </w:pPr>
      <w:r>
        <w:t xml:space="preserve">The economy of</w:t>
      </w:r>
      <w:r>
        <w:t xml:space="preserve"> </w:t>
      </w:r>
      <w:r>
        <w:t xml:space="preserve">Canada Toronto</w:t>
      </w:r>
      <w:r>
        <w:t xml:space="preserve"> </w:t>
      </w:r>
      <w:r>
        <w:t xml:space="preserve">is subject to broader national trends. A diversified service offering, including both essential and elective cosmetic procedures, helps mitigate risk during economic downturns.</w:t>
      </w:r>
    </w:p>
    <w:p>
      <w:pPr>
        <w:pStyle w:val="BodyText"/>
      </w:pPr>
      <w:r>
        <w:rPr>
          <w:bCs/>
          <w:b/>
        </w:rPr>
        <w:t xml:space="preserve">Patient Acquisition Costs:</w:t>
      </w:r>
    </w:p>
    <w:p>
      <w:pPr>
        <w:pStyle w:val="BodyText"/>
      </w:pPr>
      <w:r>
        <w:t xml:space="preserve">Rising costs of digital advertising require continuous optimization of marketing spend. Regular analysis of customer acquisition cost (CAC) versus lifetime value (LTV) will guide budget allocations.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establishment of this dental practice represents a significant opportunity to deliver high-quality healthcare in the heart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By adhering to strict professional standards, leveraging modern technology, and respecting the diverse cultural fabric of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, this project is poised for success.</w:t>
      </w:r>
    </w:p>
    <w:p>
      <w:pPr>
        <w:pStyle w:val="BodyText"/>
      </w:pPr>
      <w:r>
        <w:t xml:space="preserve">The core mission revolves around empowering every patient with healthy smiles through the expertise of our licensed</w:t>
      </w:r>
      <w:r>
        <w:t xml:space="preserve"> </w:t>
      </w:r>
      <w:r>
        <w:t xml:space="preserve">Dentist</w:t>
      </w:r>
      <w:r>
        <w:t xml:space="preserve"> </w:t>
      </w:r>
      <w:r>
        <w:t xml:space="preserve">team.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serves as a blueprint for achieving operational excellence and making a positive impact on the health outcomes of residents in</w:t>
      </w:r>
      <w:r>
        <w:t xml:space="preserve"> </w:t>
      </w:r>
      <w:r>
        <w:rPr>
          <w:bCs/>
          <w:b/>
        </w:rPr>
        <w:t xml:space="preserve">Canada Toronto</w:t>
      </w:r>
      <w:r>
        <w:t xml:space="preserve">. We recommend proceeding with the next phase of detailed site selection and regulatory filing immediately.</w:t>
      </w:r>
    </w:p>
    <w:bookmarkEnd w:id="30"/>
    <w:bookmarkStart w:id="31" w:name="recommendations"/>
    <w:p>
      <w:pPr>
        <w:pStyle w:val="Heading2"/>
      </w:pPr>
      <w:r>
        <w:t xml:space="preserve">9. Recommendations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Immediate Action:</w:t>
      </w:r>
      <w:r>
        <w:t xml:space="preserve"> </w:t>
      </w:r>
      <w:r>
        <w:t xml:space="preserve">Begin the lease negotiation process for a location in a high-traffic area of</w:t>
      </w:r>
      <w:r>
        <w:t xml:space="preserve"> </w:t>
      </w:r>
      <w:r>
        <w:t xml:space="preserve">Canada Toronto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Hiring:</w:t>
      </w:r>
      <w:r>
        <w:t xml:space="preserve"> </w:t>
      </w:r>
      <w:r>
        <w:t xml:space="preserve">Initiate the recruitment process for lead staff, ensuring alignment with our multicultural service goals.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Compliance:</w:t>
      </w:r>
      <w:r>
        <w:t xml:space="preserve"> </w:t>
      </w:r>
      <w:r>
        <w:t xml:space="preserve">Submit all necessary applications to the RCDSO and other local health authorities in</w:t>
      </w:r>
      <w:r>
        <w:t xml:space="preserve"> </w:t>
      </w:r>
      <w:r>
        <w:t xml:space="preserve">Canada Toronto</w:t>
      </w:r>
      <w:r>
        <w:t xml:space="preserve">.</w:t>
      </w:r>
    </w:p>
    <w:p>
      <w:pPr>
        <w:pStyle w:val="FirstParagraph"/>
      </w:pPr>
      <w:r>
        <w:rPr>
          <w:iCs/>
          <w:i/>
        </w:rPr>
        <w:t xml:space="preserve">This document is confidential and intended solely for internal use regarding the strategic planning of the dental clinic project.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Establishing a Comprehensive Dental Practice in Canada, Toronto</dc:title>
  <dc:creator/>
  <dc:language>en</dc:language>
  <cp:keywords/>
  <dcterms:created xsi:type="dcterms:W3CDTF">2026-07-30T06:50:17Z</dcterms:created>
  <dcterms:modified xsi:type="dcterms:W3CDTF">2026-07-30T06:50:17Z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