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Dental</w:t>
      </w:r>
      <w:r>
        <w:t xml:space="preserve"> </w:t>
      </w:r>
      <w:r>
        <w:t xml:space="preserve">Services</w:t>
      </w:r>
      <w:r>
        <w:t xml:space="preserve"> </w:t>
      </w:r>
      <w:r>
        <w:t xml:space="preserve">Expansion</w:t>
      </w:r>
      <w:r>
        <w:t xml:space="preserve"> </w:t>
      </w:r>
      <w:r>
        <w:t xml:space="preserve">in</w:t>
      </w:r>
      <w:r>
        <w:t xml:space="preserve"> </w:t>
      </w:r>
      <w:r>
        <w:t xml:space="preserve">Colombia</w:t>
      </w:r>
      <w:r>
        <w:t xml:space="preserve"> </w:t>
      </w:r>
      <w:r>
        <w:t xml:space="preserve">Medellín</w:t>
      </w:r>
    </w:p>
    <w:bookmarkStart w:id="34" w:name="Xa1b89894d4b140cf69d5712988b255643cef448"/>
    <w:p>
      <w:pPr>
        <w:pStyle w:val="Heading1"/>
      </w:pPr>
      <w:r>
        <w:t xml:space="preserve">Project Report Strategic Dental Healthcare Initiative in Colombia Medellín</w:t>
      </w:r>
    </w:p>
    <w:p>
      <w:pPr>
        <w:pStyle w:val="FirstParagraph"/>
      </w:pPr>
      <w:r>
        <w:rPr>
          <w:bCs/>
          <w:b/>
        </w:rPr>
        <w:t xml:space="preserve">Date:</w:t>
      </w:r>
      <w:r>
        <w:t xml:space="preserve"> </w:t>
      </w:r>
      <w:r>
        <w:t xml:space="preserve">October 26, 2023</w:t>
      </w:r>
    </w:p>
    <w:p>
      <w:pPr>
        <w:pStyle w:val="BodyText"/>
      </w:pPr>
      <w:r>
        <w:rPr>
          <w:bCs/>
          <w:b/>
        </w:rPr>
        <w:t xml:space="preserve">To:</w:t>
      </w:r>
      <w:r>
        <w:rPr>
          <w:iCs/>
          <w:i/>
        </w:rPr>
        <w:t xml:space="preserve">/ Board of Directors and Stakeholders</w:t>
      </w:r>
    </w:p>
    <w:p>
      <w:pPr>
        <w:pStyle w:val="BodyText"/>
      </w:pPr>
      <w:r>
        <w:br/>
      </w:r>
    </w:p>
    <w:bookmarkStart w:id="20" w:name="executive-summary"/>
    <w:p>
      <w:pPr>
        <w:pStyle w:val="Heading2"/>
      </w:pPr>
      <w:r>
        <w:t xml:space="preserve">1. Executive Summary</w:t>
      </w:r>
    </w:p>
    <w:p>
      <w:pPr>
        <w:pStyle w:val="FirstParagraph"/>
      </w:pPr>
      <w:r>
        <w:t xml:space="preserve">This Project Report outlines the strategic plan for establishing a high-quality, accessible, and technologically advanced dental care network in Colombia Medellín. As the second-largest city in Colombia and a major economic hub in Latin America, Colombia Medellín presents a unique opportunity to address the growing demand for specialized oral health services. The primary objective of this project is to integrate comprehensive dental solutions that cater not only to local residents but also leverage the city’s status as a medical tourism destination. By focusing on clinical excellence, patient experience, and operational efficiency, this initiative aims to set a new standard for dental care in the region.</w:t>
      </w:r>
    </w:p>
    <w:p>
      <w:pPr>
        <w:pStyle w:val="BodyText"/>
      </w:pPr>
      <w:r>
        <w:t xml:space="preserve">The report details market analysis, operational strategies, technological integration plans specific to Colombia Medellín infrastructure challenges and opportunities. It emphasizes how our brand will position itself as a leader in dentistry within this vibrant urban landscape.</w:t>
      </w:r>
    </w:p>
    <w:bookmarkEnd w:id="20"/>
    <w:bookmarkStart w:id="24" w:name="X0d7335de19c2821e3577f9b248731b48602db57"/>
    <w:p>
      <w:pPr>
        <w:pStyle w:val="Heading2"/>
      </w:pPr>
      <w:r>
        <w:t xml:space="preserve">2. Market Analysis: The Context of Colombia Medellín</w:t>
      </w:r>
    </w:p>
    <w:bookmarkStart w:id="21" w:name="demographic-and-economic-landscape"/>
    <w:p>
      <w:pPr>
        <w:pStyle w:val="Heading3"/>
      </w:pPr>
      <w:r>
        <w:t xml:space="preserve">2.1 Demographic and Economic Landscape</w:t>
      </w:r>
    </w:p>
    <w:p>
      <w:pPr>
        <w:pStyle w:val="FirstParagraph"/>
      </w:pPr>
      <w:r>
        <w:t xml:space="preserve">. With a population exceeding two million, Colombia Medellín is experiencing rapid urbanization and a growing middle class that increasingly prioritizes health and wellness. However, there remains a significant gap in affordable yet premium dental care options. Many citizens rely on public systems which often suffer from long wait times and outdated equipment. Conversely, private clinics are frequently priced out of reach for the average worker.</w:t>
      </w:r>
    </w:p>
    <w:bookmarkEnd w:id="21"/>
    <w:bookmarkStart w:id="22" w:name="medical-tourism-potential"/>
    <w:p>
      <w:pPr>
        <w:pStyle w:val="Heading3"/>
      </w:pPr>
      <w:r>
        <w:t xml:space="preserve">2.2 Medical Tourism Potential</w:t>
      </w:r>
    </w:p>
    <w:p>
      <w:pPr>
        <w:pStyle w:val="FirstParagraph"/>
      </w:pPr>
      <w:r>
        <w:t xml:space="preserve">A critical aspect of this project is the recognition of Colombia Medellín as a premier destination for medical tourism. Patients from North America and Europe often travel to this region due to favorable exchange rates and high-quality care standards. Our strategy includes marketing dental packages that combine treatment with cultural tourism, capitalizing on the city’s reputation for safety, innovation, and warm hospitality.</w:t>
      </w:r>
    </w:p>
    <w:bookmarkEnd w:id="22"/>
    <w:bookmarkStart w:id="23" w:name="competitive-advantage"/>
    <w:p>
      <w:pPr>
        <w:pStyle w:val="Heading3"/>
      </w:pPr>
      <w:r>
        <w:t xml:space="preserve">2.3 Competitive Advantage</w:t>
      </w:r>
    </w:p>
    <w:p>
      <w:pPr>
        <w:pStyle w:val="FirstParagraph"/>
      </w:pPr>
      <w:r>
        <w:t xml:space="preserve">While several dental practices exist in Colombia Medellín, few offer a holistic approach combining preventive care with aesthetic dentistry and restorative surgery using cutting-edge technology. Our project distinguishes itself by offering transparent pricing, multilingual staff (English, Spanish, and Portuguese), and a patient-centric service model that reduces anxiety through modern comfort measures.</w:t>
      </w:r>
    </w:p>
    <w:bookmarkEnd w:id="23"/>
    <w:bookmarkEnd w:id="24"/>
    <w:bookmarkStart w:id="25" w:name="project-objectives"/>
    <w:p>
      <w:pPr>
        <w:pStyle w:val="Heading2"/>
      </w:pPr>
      <w:r>
        <w:t xml:space="preserve">3. Project Objectives</w:t>
      </w:r>
    </w:p>
    <w:p>
      <w:pPr>
        <w:pStyle w:val="FirstParagraph"/>
      </w:pPr>
      <w:r>
        <w:t xml:space="preserve">The core objectives of this dental initiative are defined as follows:</w:t>
      </w:r>
    </w:p>
    <w:p>
      <w:pPr>
        <w:numPr>
          <w:ilvl w:val="0"/>
          <w:numId w:val="1001"/>
        </w:numPr>
        <w:pStyle w:val="Compact"/>
      </w:pPr>
      <w:r>
        <w:rPr>
          <w:bCs/>
          <w:b/>
        </w:rPr>
        <w:t xml:space="preserve">Clinical Excellence:</w:t>
      </w:r>
      <w:r>
        <w:t xml:space="preserve">. To maintain a success rate above 98% in implantology and cosmetic procedures within the first year of operation.</w:t>
      </w:r>
    </w:p>
    <w:p>
      <w:pPr>
        <w:numPr>
          <w:ilvl w:val="0"/>
          <w:numId w:val="1001"/>
        </w:numPr>
        <w:pStyle w:val="Compact"/>
      </w:pPr>
      <w:r>
        <w:t xml:space="preserve">Affordability with Quality:: To provide competitive pricing structures that make premium dentistry accessible to the Colombian middle class without compromising material quality or professional standards.</w:t>
      </w:r>
    </w:p>
    <w:p>
      <w:pPr>
        <w:numPr>
          <w:ilvl w:val="0"/>
          <w:numId w:val="1001"/>
        </w:numPr>
        <w:pStyle w:val="Compact"/>
      </w:pPr>
      <w:r>
        <w:t xml:space="preserve">Digital Integration:: To implement a fully digital workflow in our Colombia Medellín clinic, including intraoral scanning, CAD/CAM technology for same-day crowns, and AI-assisted diagnosis.</w:t>
      </w:r>
    </w:p>
    <w:p>
      <w:pPr>
        <w:numPr>
          <w:ilvl w:val="0"/>
          <w:numId w:val="1001"/>
        </w:numPr>
        <w:pStyle w:val="Compact"/>
      </w:pPr>
      <w:r>
        <w:t xml:space="preserve">Community Engagement:: To establish partnerships with local schools and corporations in Colombia Medellín to offer preventive education and regular check-ups.</w:t>
      </w:r>
    </w:p>
    <w:bookmarkEnd w:id="25"/>
    <w:bookmarkStart w:id="28" w:name="operational-strategy"/>
    <w:p>
      <w:pPr>
        <w:pStyle w:val="Heading2"/>
      </w:pPr>
      <w:r>
        <w:t xml:space="preserve">4. Operational Strategy</w:t>
      </w:r>
    </w:p>
    <w:p>
      <w:pPr>
        <w:pStyle w:val="FirstParagraph"/>
      </w:pPr>
      <w:r>
        <w:t xml:space="preserve">. Location Selection.</w:t>
      </w:r>
    </w:p>
    <w:p>
      <w:pPr>
        <w:pStyle w:val="BodyText"/>
      </w:pPr>
    </w:p>
    <w:p>
      <w:pPr>
        <w:pStyle w:val="BodyText"/>
      </w:pPr>
      <w:r>
        <w:t xml:space="preserve">The project prioritizes the El Poblado and Laureles neighborhoods in Colombia Medellín due to their high foot traffic, proximity to residential areas, and strong presence of expatriates and tourists. These locations offer excellent accessibility via the Metrocable system.</w:t>
      </w:r>
    </w:p>
    <w:bookmarkStart w:id="26" w:name="staffing-and-training"/>
    <w:p>
      <w:pPr>
        <w:pStyle w:val="Heading3"/>
      </w:pPr>
      <w:r>
        <w:t xml:space="preserve">4.2 Staffing and Training</w:t>
      </w:r>
    </w:p>
    <w:p>
      <w:pPr>
        <w:pStyle w:val="FirstParagraph"/>
      </w:pPr>
      <w:r>
        <w:t xml:space="preserve">Hiring top-tier dentists from reputable universities in Colombia is essential. We will recruit specialists in orthodontics, periodontics, and oral surgery who have demonstrated expertise in international standards. Continuous professional development will be mandated, ensuring that our team stays updated with the latest advancements in global dentistry.</w:t>
      </w:r>
    </w:p>
    <w:bookmarkEnd w:id="26"/>
    <w:bookmarkStart w:id="27" w:name="technology-and-equipment"/>
    <w:p>
      <w:pPr>
        <w:pStyle w:val="Heading3"/>
      </w:pPr>
      <w:r>
        <w:t xml:space="preserve">4.3 Technology and Equipment</w:t>
      </w:r>
    </w:p>
    <w:p>
      <w:pPr>
        <w:pStyle w:val="FirstParagraph"/>
      </w:pPr>
      <w:r>
        <w:t xml:space="preserve">We will invest in state-of-the-art diagnostic tools such as 3D Cone Beam CT scanners and digital radiography systems. The implementation of cloud-based practice management software will streamline appointments, record keeping, and billing processes for our Colombia Medellín facility.</w:t>
      </w:r>
    </w:p>
    <w:bookmarkEnd w:id="27"/>
    <w:bookmarkEnd w:id="28"/>
    <w:bookmarkStart w:id="29" w:name="Xfd6c0bd97f3326077207f184e0151b9cadf8202"/>
    <w:p>
      <w:pPr>
        <w:pStyle w:val="Heading2"/>
      </w:pPr>
      <w:r>
        <w:t xml:space="preserve">5. Regulatory Compliance and Ethical Standards</w:t>
      </w:r>
    </w:p>
    <w:p>
      <w:pPr>
        <w:pStyle w:val="FirstParagraph"/>
      </w:pPr>
      <w:r>
        <w:t xml:space="preserve">. All operations will strictly adhere to regulations set by the Ministry of Health and Social Protection in Colombia. This includes sterilization protocols, waste disposal management, and licensing requirements for medical devices.</w:t>
      </w:r>
    </w:p>
    <w:p>
      <w:pPr>
        <w:pStyle w:val="BodyText"/>
      </w:pPr>
      <w:r>
        <w:t xml:space="preserve">Ethical practice is non-negotiable. We commit to providing evidence-based treatments, avoiding unnecessary procedures, and maintaining transparency in communication with patients regarding costs and risks. This ethical framework is crucial for building trust within the Colombia Medellín community.</w:t>
      </w:r>
    </w:p>
    <w:bookmarkEnd w:id="29"/>
    <w:bookmarkStart w:id="30" w:name="financial-projections"/>
    <w:p>
      <w:pPr>
        <w:pStyle w:val="Heading2"/>
      </w:pPr>
      <w:r>
        <w:t xml:space="preserve">6. Financial Projections</w:t>
      </w:r>
    </w:p>
    <w:p>
      <w:pPr>
        <w:pStyle w:val="FirstParagraph"/>
      </w:pPr>
      <w:r>
        <w:t xml:space="preserve">The initial investment covers facility leasing, renovation to medical-grade standards, equipment acquisition, marketing campaigns targeting both local and international audiences in Colombia Medellín, and staff salaries. Break-even analysis predicts profitability within eighteen months of opening.</w:t>
      </w:r>
    </w:p>
    <w:p>
      <w:pPr>
        <w:numPr>
          <w:ilvl w:val="0"/>
          <w:numId w:val="1002"/>
        </w:numPr>
        <w:pStyle w:val="Compact"/>
      </w:pPr>
      <w:r>
        <w:t xml:space="preserve">Revenue Streams:. Consultations; Cosmetic dentistry (veneers, whitening); Restorative surgery (implants, bridges); Preventive care packages; Medical tourism coordination fees.</w:t>
      </w:r>
    </w:p>
    <w:p>
      <w:pPr>
        <w:numPr>
          <w:ilvl w:val="0"/>
          <w:numId w:val="1002"/>
        </w:numPr>
        <w:pStyle w:val="Compact"/>
      </w:pPr>
      <w:r>
        <w:t xml:space="preserve">Cost Controls:: Bulk purchasing agreements for dental materials; Energy-efficient lighting and HVAC systems to reduce utility bills in the warm climate of Colombia Medellín;</w:t>
      </w:r>
    </w:p>
    <w:p>
      <w:pPr>
        <w:numPr>
          <w:ilvl w:val="0"/>
          <w:numId w:val="1000"/>
        </w:numPr>
        <w:pStyle w:val="Compact"/>
      </w:pPr>
      <w:r>
        <w:t xml:space="preserve">.</w:t>
      </w:r>
    </w:p>
    <w:bookmarkEnd w:id="30"/>
    <w:bookmarkStart w:id="31" w:name="marketing-and-outreach"/>
    <w:p>
      <w:pPr>
        <w:pStyle w:val="Heading2"/>
      </w:pPr>
      <w:r>
        <w:t xml:space="preserve">7. Marketing and Outreach</w:t>
      </w:r>
    </w:p>
    <w:p>
      <w:pPr>
        <w:pStyle w:val="FirstParagraph"/>
      </w:pPr>
      <w:r>
        <w:t xml:space="preserve">Digital Marketing:. A robust online presence will be established through a user-friendly website featuring virtual tours, patient testimonials, and educational content about oral health tailored to the Colombian audience.</w:t>
      </w:r>
    </w:p>
    <w:p>
      <w:pPr>
        <w:pStyle w:val="BodyText"/>
      </w:pPr>
      <w:r>
        <w:t xml:space="preserve">Social Media Engagement:. Platforms like Instagram and Facebook are widely used in Colombia Medellín for discovering services. We will create engaging content showcasing before-and-after results, team introductions, and community involvement.</w:t>
      </w:r>
    </w:p>
    <w:bookmarkEnd w:id="31"/>
    <w:bookmarkStart w:id="32" w:name="risk-management"/>
    <w:p>
      <w:pPr>
        <w:pStyle w:val="Heading2"/>
      </w:pPr>
      <w:r>
        <w:t xml:space="preserve">8. Risk Management</w:t>
      </w:r>
    </w:p>
    <w:p>
      <w:pPr>
        <w:pStyle w:val="FirstParagraph"/>
      </w:pPr>
      <w:r>
        <w:t xml:space="preserve">Economic Fluctuations:: Currency volatility may impact costs for imported dental materials. Hedging strategies and local supplier diversification will mitigate this risk.</w:t>
      </w:r>
    </w:p>
    <w:p>
      <w:pPr>
        <w:pStyle w:val="BodyText"/>
      </w:pPr>
      <w:r>
        <w:t xml:space="preserve">. Maintaining strict hygiene standards and regular audits will ensure compliance with health regulations in Colombia Medellín.</w:t>
      </w:r>
    </w:p>
    <w:bookmarkEnd w:id="32"/>
    <w:bookmarkStart w:id="33" w:name="conclusion"/>
    <w:p>
      <w:pPr>
        <w:pStyle w:val="Heading2"/>
      </w:pPr>
      <w:r>
        <w:t xml:space="preserve">9. Conclusion</w:t>
      </w:r>
    </w:p>
    <w:p>
      <w:pPr>
        <w:pStyle w:val="FirstParagraph"/>
      </w:pPr>
      <w:r>
        <w:t xml:space="preserve">The establishment of our dental services in Colombia Medellín represents a timely and strategic investment opportunity. By addressing the dual needs of local residents and international visitors, we can create a sustainable business model that delivers exceptional value. Our commitment to innovation, ethics, and patient care positions us to become the leading dentistry provider in this dynamic city.</w:t>
      </w:r>
    </w:p>
    <w:p>
      <w:pPr>
        <w:pStyle w:val="BodyText"/>
      </w:pPr>
      <w:r>
        <w:t xml:space="preserve">This Project Report serves as a foundational document guiding our efforts to improve oral health outcomes in Colombia Medellín while achieving financial sustainability. We look forward to executing this vision and contributing positively to the healthcare landscape of Colombia Medellín.</w:t>
      </w:r>
    </w:p>
    <w:p>
      <w:pPr>
        <w:pStyle w:val="BodyText"/>
      </w:pPr>
      <w:r>
        <w:rPr>
          <w:bCs/>
          <w:b/>
        </w:rPr>
        <w:t xml:space="preserve">Note:</w:t>
      </w:r>
      <w:r>
        <w:t xml:space="preserve"> </w:t>
      </w:r>
      <w:r>
        <w:t xml:space="preserve">This document is confidential and intended solely for internal use by stakeholders involved in the dental project expansion into Colombia Medellín. All data reflects current market conditions as of Q4 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Dental Services Expansion in Colombia Medellín</dc:title>
  <dc:creator/>
  <dc:language>en</dc:language>
  <cp:keywords/>
  <dcterms:created xsi:type="dcterms:W3CDTF">2026-07-30T06:17:26Z</dcterms:created>
  <dcterms:modified xsi:type="dcterms:W3CDTF">2026-07-30T06:17:26Z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