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Project</w:t>
      </w:r>
      <w:r>
        <w:t xml:space="preserve"> </w:t>
      </w:r>
      <w:r>
        <w:t xml:space="preserve">Report</w:t>
      </w:r>
      <w:r>
        <w:t xml:space="preserve"> </w:t>
      </w:r>
      <w:r>
        <w:t xml:space="preserve">-</w:t>
      </w:r>
      <w:r>
        <w:t xml:space="preserve"> </w:t>
      </w:r>
      <w:r>
        <w:t xml:space="preserve">Ethiopia</w:t>
      </w:r>
      <w:r>
        <w:t xml:space="preserve"> </w:t>
      </w:r>
      <w:r>
        <w:t xml:space="preserve">Addis</w:t>
      </w:r>
      <w:r>
        <w:t xml:space="preserve"> </w:t>
      </w:r>
      <w:r>
        <w:t xml:space="preserve">Ababa</w:t>
      </w:r>
    </w:p>
    <w:bookmarkStart w:id="28" w:name="dentist-project-report"/>
    <w:p>
      <w:pPr>
        <w:pStyle w:val="Heading1"/>
      </w:pPr>
      <w:r>
        <w:t xml:space="preserve">Dentist Project Report</w:t>
      </w:r>
    </w:p>
    <w:p>
      <w:pPr>
        <w:pStyle w:val="FirstParagraph"/>
      </w:pPr>
      <w:r>
        <w:rPr>
          <w:bCs/>
          <w:b/>
        </w:rPr>
        <w:t xml:space="preserve">Date:</w:t>
      </w:r>
      <w:r>
        <w:t xml:space="preserve"> </w:t>
      </w:r>
      <w:r>
        <w:t xml:space="preserve">October 2024 |</w:t>
      </w:r>
      <w:r>
        <w:t xml:space="preserve"> </w:t>
      </w:r>
      <w:r>
        <w:rPr>
          <w:bCs/>
          <w:b/>
        </w:rPr>
        <w:t xml:space="preserve">Jurisdiction:</w:t>
      </w:r>
      <w:r>
        <w:t xml:space="preserve"> </w:t>
      </w:r>
      <w:r>
        <w:t xml:space="preserve">Ethiopia Addis Ababa |</w:t>
      </w:r>
      <w:r>
        <w:t xml:space="preserve"> </w:t>
      </w:r>
      <w:r>
        <w:rPr>
          <w:bCs/>
          <w:b/>
        </w:rPr>
        <w:t xml:space="preserve">Status:</w:t>
      </w:r>
      <w:r>
        <w:t xml:space="preserve"> </w:t>
      </w:r>
      <w:r>
        <w:t xml:space="preserve">Finalized for Implementation Review</w:t>
      </w:r>
    </w:p>
    <w:bookmarkStart w:id="20" w:name="executive-summary"/>
    <w:p>
      <w:pPr>
        <w:pStyle w:val="Heading2"/>
      </w:pPr>
      <w:r>
        <w:t xml:space="preserve">1. Executive Summary</w:t>
      </w:r>
    </w:p>
    <w:p>
      <w:pPr>
        <w:pStyle w:val="FirstParagraph"/>
      </w:pPr>
      <w:r>
        <w:t xml:space="preserve">This comprehensive Project Report outlines a strategic framework designed to modernize, standardize, and expand dental healthcare delivery specifically within the urban and peri-urban contexts of Ethiopia Addis Ababa. As the capital city continues to experience rapid demographic growth and increasing socioeconomic complexity, the demand for specialized oral medicine has reached critical thresholds. The core objective of this Project Report is to document a sustainable intervention model that empowers qualified Dentist professionals while simultaneously upgrading clinical infrastructure, optimizing patient outreach, and establishing measurable health outcomes across Ethiopia Addis Ababa. By aligning clinical excellence with localized public health priorities, this initiative ensures that every component of the proposed dental network directly supports long-term community resilience and systemic healthcare improvement.</w:t>
      </w:r>
    </w:p>
    <w:bookmarkEnd w:id="20"/>
    <w:bookmarkStart w:id="21" w:name="background-and-contextual-analysis"/>
    <w:p>
      <w:pPr>
        <w:pStyle w:val="Heading2"/>
      </w:pPr>
      <w:r>
        <w:t xml:space="preserve">2. Background and Contextual Analysis</w:t>
      </w:r>
    </w:p>
    <w:p>
      <w:pPr>
        <w:pStyle w:val="FirstParagraph"/>
      </w:pPr>
      <w:r>
        <w:t xml:space="preserve">The current oral healthcare landscape in Ethiopia Addis Ababa presents both significant challenges and transformative opportunities. Historical underinvestment in specialized dental infrastructure, coupled with a shortage of advanced training facilities for emerging practitioners, has created service gaps that disproportionately affect low-income households and informal settlements. This Project Report systematically examines these structural barriers while highlighting the urgent need for coordinated policy alignment between municipal health bureaus, private sector stakeholders, and international development partners. Furthermore, the cultural dynamics of Ethiopia Addis Ababa necessitate a culturally competent approach to patient education and preventive care outreach. By integrating community feedback mechanisms into clinical workflows, this Project Report ensures that every Dentist deployed through this initiative operates within a framework that respects local traditions while introducing evidence-based preventive protocols tailored to urban Ethiopian populations.</w:t>
      </w:r>
    </w:p>
    <w:bookmarkEnd w:id="21"/>
    <w:bookmarkStart w:id="22" w:name="strategic-objectives"/>
    <w:p>
      <w:pPr>
        <w:pStyle w:val="Heading2"/>
      </w:pPr>
      <w:r>
        <w:t xml:space="preserve">3. Strategic Objectives</w:t>
      </w:r>
    </w:p>
    <w:p>
      <w:pPr>
        <w:pStyle w:val="FirstParagraph"/>
      </w:pPr>
      <w:r>
        <w:t xml:space="preserve">Guided by national health priorities and municipal development plans, the primary objectives documented in this Project Report include: establishing standardized clinical operating procedures for all participating Dentist facilities; reducing untreated dental pathology rates among Ethiopia Addis Ababa residents through expanded preventive and restorative services; implementing digital health record systems optimized for intermittent connectivity environments; creating mentorship pipelines that pair senior oral surgeons with early-career Dentist practitioners within the local healthcare ecosystem. Each objective has been calibrated to ensure measurable progress while maintaining strict adherence to Ethiopian Federal Ministry of Health regulations governing dental practice standards and infection control protocols across Ethiopia Addis Ababa clinical sites.</w:t>
      </w:r>
    </w:p>
    <w:bookmarkEnd w:id="22"/>
    <w:bookmarkStart w:id="23" w:name="methodology-and-implementation-strategy"/>
    <w:p>
      <w:pPr>
        <w:pStyle w:val="Heading2"/>
      </w:pPr>
      <w:r>
        <w:t xml:space="preserve">4. Methodology and Implementation Strategy</w:t>
      </w:r>
    </w:p>
    <w:p>
      <w:pPr>
        <w:pStyle w:val="FirstParagraph"/>
      </w:pPr>
      <w:r>
        <w:t xml:space="preserve">The execution framework detailed within this Project Report follows a phased rollout methodology designed to minimize operational disruption while maximizing resource utilization. Phase one focuses on infrastructure assessment, equipment procurement, and regulatory compliance verification for all designated clinics operating in Ethiopia Addis Ababa. Phase two introduces mobile outreach units staffed by trained Dentist teams to deliver emergency extractions, pediatric fluoride applications, and adult periodontal screenings in high-density neighborhoods experiencing service shortages. Phase three establishes a centralized training academy where continuing education modules address emerging oral diseases, digital radiography interpretation, and pain management best practices for Ethiopia Addis Ababa dental professionals. Throughout all phases, this Project Report mandates rigorous quality assurance audits to ensure consistent clinical standards regardless of facility location or patient demographic profile.</w:t>
      </w:r>
    </w:p>
    <w:bookmarkEnd w:id="23"/>
    <w:bookmarkStart w:id="24" w:name="X70cca9dc10ef38af4eabc4e3f19990892d67a50"/>
    <w:p>
      <w:pPr>
        <w:pStyle w:val="Heading2"/>
      </w:pPr>
      <w:r>
        <w:t xml:space="preserve">5. Monitoring, Evaluation, and Quality Assurance</w:t>
      </w:r>
    </w:p>
    <w:p>
      <w:pPr>
        <w:pStyle w:val="FirstParagraph"/>
      </w:pPr>
      <w:r>
        <w:t xml:space="preserve">Accountability remains a foundational pillar of this Project Report, which introduces a multidimensional evaluation system tracking both clinical outputs and community health indicators. Key performance metrics include patient recovery rates post-surgical intervention, average wait times for non-emergency appointments across Ethiopia Addis Ababa service zones, frequency of cross-infection protocol compliance inspections, and longitudinal tracking of childhood caries prevalence among school-aged populations. Data collection utilizes encrypted mobile tablets synchronized with regional health information exchanges whenever bandwidth permits. All findings are aggregated quarterly within this Project Report to inform adaptive management decisions, ensuring that every Dentist assigned to the network receives timely feedback on clinical performance trends while municipal authorities adjust funding allocations based on evidence-based outcomes measured across Ethiopia Addis Ababa healthcare districts.</w:t>
      </w:r>
    </w:p>
    <w:bookmarkEnd w:id="24"/>
    <w:bookmarkStart w:id="25" w:name="X72ef0568d2657c1ffd1c990d8b39b807c7d682b"/>
    <w:p>
      <w:pPr>
        <w:pStyle w:val="Heading2"/>
      </w:pPr>
      <w:r>
        <w:t xml:space="preserve">6. Financial Planning and Resource Allocation</w:t>
      </w:r>
    </w:p>
    <w:p>
      <w:pPr>
        <w:pStyle w:val="FirstParagraph"/>
      </w:pPr>
      <w:r>
        <w:t xml:space="preserve">Budgetary considerations documented in this Project Report emphasize cost-efficiency without compromising clinical safety or equipment longevity. Primary expenditure categories cover sterilization machinery procurement, locally sourced composite resins and anesthesia supplies, renewable energy integration for power redundancy across Ethiopia Addis Ababa clinics, recurring professional development stipends for Dentist personnel attending accredited conferences, and community health education material distribution campaigns targeting informal market vendors and residential cooperatives. Financial transparency protocols require monthly reconciliations audited by independent municipal controllers to prevent resource diversion while ensuring that every birr allocated directly enhances the diagnostic capacity and treatment breadth available to Ethiopia Addis Ababa residents seeking professional dental care from certified Dentist providers.</w:t>
      </w:r>
    </w:p>
    <w:bookmarkEnd w:id="25"/>
    <w:bookmarkStart w:id="26" w:name="X8bb07705dea09ba75f34da0a62df0aa8b2a5355"/>
    <w:p>
      <w:pPr>
        <w:pStyle w:val="Heading2"/>
      </w:pPr>
      <w:r>
        <w:t xml:space="preserve">7. Expected Impact and Long-Term Sustainability</w:t>
      </w:r>
    </w:p>
    <w:p>
      <w:pPr>
        <w:pStyle w:val="FirstParagraph"/>
      </w:pPr>
      <w:r>
        <w:t xml:space="preserve">Upon full deployment, this Project Report projects a measurable decline in emergency department referrals for preventable oral infections throughout Ethiopia Addis Ababa, alongside improved workforce retention rates among local Dentist practitioners due to enhanced clinical support systems and structured career progression pathways. The integration of tele-dentistry consultation modules will enable remote case reviews between primary clinics and tertiary referral hospitals, reducing unnecessary patient travel while accelerating complex treatment planning. Furthermore, community-based oral health literacy initiatives detailed in this Project Report will foster generational behavior change regarding nutritional habits, brushing frequency, and routine check-up attendance across Ethiopia Addis Ababa households. By embedding these interventions within municipal health budgets and public-private partnership agreements, the initiative guarantees operational continuity beyond initial grant cycles while establishing a replicable template for urban dental service delivery that other Ethiopian cities may subsequently adopt.</w:t>
      </w:r>
    </w:p>
    <w:bookmarkEnd w:id="26"/>
    <w:bookmarkStart w:id="27" w:name="conclusion-and-recommendations"/>
    <w:p>
      <w:pPr>
        <w:pStyle w:val="Heading2"/>
      </w:pPr>
      <w:r>
        <w:t xml:space="preserve">8. Conclusion and Recommendations</w:t>
      </w:r>
    </w:p>
    <w:p>
      <w:pPr>
        <w:pStyle w:val="FirstParagraph"/>
      </w:pPr>
      <w:r>
        <w:t xml:space="preserve">This Project Report conclusively demonstrates that targeted investment in specialized oral healthcare infrastructure directly correlates with improved socioeconomic productivity, reduced household medical expenditure, and enhanced public health resilience within Ethiopia Addis Ababa. The successful deployment of this initiative requires immediate stakeholder coordination between municipal planning authorities, accredited training institutions, equipment suppliers capable of meeting Ethiopian regulatory standards for Dentist practice environments, and community leadership representatives advocating for equitable service distribution. We strongly recommend accelerated approval of the phased implementation timeline outlined herein, followed by rigorous baseline data collection to establish precise comparative metrics before Phase two expansion commences. By centering every operational decision around clinical excellence, cultural responsiveness, and financial accountability as documented in this Project Report, stakeholders can confidently advance a transformative dental care ecosystem that serves current and future generations across Ethiopia Addis Ababa while elevating national standards for Dentist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Project Report - Ethiopia Addis Ababa</dc:title>
  <dc:creator/>
  <dc:language>en</dc:language>
  <cp:keywords/>
  <dcterms:created xsi:type="dcterms:W3CDTF">2026-07-30T05:28:19Z</dcterms:created>
  <dcterms:modified xsi:type="dcterms:W3CDTF">2026-07-30T05:28:19Z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