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Modern</w:t>
      </w:r>
      <w:r>
        <w:t xml:space="preserve"> </w:t>
      </w:r>
      <w:r>
        <w:t xml:space="preserve">Dental</w:t>
      </w:r>
      <w:r>
        <w:t xml:space="preserve"> </w:t>
      </w:r>
      <w:r>
        <w:t xml:space="preserve">Practice</w:t>
      </w:r>
      <w:r>
        <w:t xml:space="preserve"> </w:t>
      </w:r>
      <w:r>
        <w:t xml:space="preserve">in</w:t>
      </w:r>
      <w:r>
        <w:t xml:space="preserve"> </w:t>
      </w:r>
      <w:r>
        <w:t xml:space="preserve">Munich,</w:t>
      </w:r>
      <w:r>
        <w:t xml:space="preserve"> </w:t>
      </w:r>
      <w:r>
        <w:t xml:space="preserve">Germany</w:t>
      </w:r>
    </w:p>
    <w:bookmarkStart w:id="36" w:name="Xed0d066d8bf38093f6059d335c352c148afcb9f"/>
    <w:p>
      <w:pPr>
        <w:pStyle w:val="Heading1"/>
      </w:pPr>
      <w:r>
        <w:t xml:space="preserve">Project Report: Establishment of a Modern Dental Practice in Munich, Germany</w:t>
      </w:r>
    </w:p>
    <w:p>
      <w:pPr>
        <w:pStyle w:val="FirstParagraph"/>
      </w:pPr>
      <w:r>
        <w:rPr>
          <w:bCs/>
          <w:b/>
        </w:rPr>
        <w:t xml:space="preserve">Date:</w:t>
      </w:r>
      <w:r>
        <w:br/>
      </w:r>
      <w:r>
        <w:t xml:space="preserve">October 26, 2023</w:t>
      </w:r>
      <w:r>
        <w:br/>
      </w:r>
      <w:r>
        <w:rPr>
          <w:bCs/>
          <w:b/>
        </w:rPr>
        <w:t xml:space="preserve">To:</w:t>
      </w:r>
      <w:r>
        <w:br/>
      </w:r>
      <w:r>
        <w:t xml:space="preserve">Stakeholders and Investors</w:t>
      </w:r>
      <w:r>
        <w:br/>
      </w:r>
      <w:r>
        <w:rPr>
          <w:bCs/>
          <w:b/>
        </w:rPr>
        <w:t xml:space="preserve">From:</w:t>
      </w:r>
      <w:r>
        <w:br/>
      </w:r>
      <w:r>
        <w:t xml:space="preserve">Project Management Team</w:t>
      </w:r>
      <w:r>
        <w:br/>
      </w:r>
      <w:r>
        <w:rPr>
          <w:bCs/>
          <w:b/>
        </w:rPr>
        <w:t xml:space="preserve">Subject:</w:t>
      </w:r>
      <w:r>
        <w:br/>
      </w:r>
      <w:r>
        <w:t xml:space="preserve">Strategic Analysis and Implementation Plan for a New Dentist Practice in Munich, Germany</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Dentist</w:t>
      </w:r>
      <w:r>
        <w:t xml:space="preserve"> </w:t>
      </w:r>
      <w:r>
        <w:t xml:space="preserve">project report is to outline the comprehensive strategy for establishing a high-quality dental practice in Munich, Germany. As one of the most economically robust and culturally vibrant cities in Europe, Munich presents a unique set of opportunities and challenges for healthcare providers. This document details the market analysis, regulatory compliance requirements specific to Germany, infrastructure planning, and operational strategies necessary to ensure the success of this venture. The primary goal is to deliver exceptional patient care while maintaining financial sustainability within the complex German healthcare framework.</w:t>
      </w:r>
    </w:p>
    <w:bookmarkEnd w:id="20"/>
    <w:bookmarkStart w:id="23" w:name="Xc269af0bbd50e1f4c04f6cf26bb83a45a0f5929"/>
    <w:p>
      <w:pPr>
        <w:pStyle w:val="Heading2"/>
      </w:pPr>
      <w:r>
        <w:t xml:space="preserve">2. Market Analysis: Munich as a Strategic Location</w:t>
      </w:r>
    </w:p>
    <w:p>
      <w:pPr>
        <w:pStyle w:val="FirstParagraph"/>
      </w:pPr>
      <w:r>
        <w:t xml:space="preserve">Munich stands out as a premier location for medical services due to its high concentration of affluent residents and international expatriates. The demographic profile of</w:t>
      </w:r>
      <w:r>
        <w:t xml:space="preserve"> </w:t>
      </w:r>
      <w:r>
        <w:rPr>
          <w:bCs/>
          <w:b/>
        </w:rPr>
        <w:t xml:space="preserve">Germany</w:t>
      </w:r>
      <w:r>
        <w:t xml:space="preserve">'s capital of Bavaria indicates an aging population that requires consistent dental care, alongside a growing youth demographic seeking cosmetic and preventive treatments.</w:t>
      </w:r>
    </w:p>
    <w:bookmarkStart w:id="21" w:name="demand-drivers"/>
    <w:p>
      <w:pPr>
        <w:pStyle w:val="Heading3"/>
      </w:pPr>
      <w:r>
        <w:t xml:space="preserve">2.1 Demand Drivers</w:t>
      </w:r>
    </w:p>
    <w:p>
      <w:pPr>
        <w:pStyle w:val="FirstParagraph"/>
      </w:pPr>
      <w:r>
        <w:t xml:space="preserve">There is a sustained demand for both general dentistry and specialized services such as orthodontics, implants, and aesthetic dentistry. In Munich specifically, the standard of living is among the highest in Europe, leading patients to prioritize quality over price. However, this also means that competition is fierce. Established practices have long-standing patient bases; therefore, our strategy must focus on differentiating through superior service quality and advanced technology rather than competing solely on cost.</w:t>
      </w:r>
    </w:p>
    <w:bookmarkEnd w:id="21"/>
    <w:bookmarkStart w:id="22" w:name="competitive-landscape"/>
    <w:p>
      <w:pPr>
        <w:pStyle w:val="Heading3"/>
      </w:pPr>
      <w:r>
        <w:t xml:space="preserve">2.2 Competitive Landscape</w:t>
      </w:r>
    </w:p>
    <w:p>
      <w:pPr>
        <w:pStyle w:val="FirstParagraph"/>
      </w:pPr>
      <w:r>
        <w:t xml:space="preserve">The dental market in Munich is saturated with high-quality practitioners. Many existing clinics adhere to traditional German standards of precision and reliability. To succeed, our new</w:t>
      </w:r>
      <w:r>
        <w:t xml:space="preserve"> </w:t>
      </w:r>
      <w:r>
        <w:rPr>
          <w:bCs/>
          <w:b/>
        </w:rPr>
        <w:t xml:space="preserve">Dentist</w:t>
      </w:r>
      <w:r>
        <w:t xml:space="preserve"> </w:t>
      </w:r>
      <w:r>
        <w:t xml:space="preserve">practice must integrate modern digital workflows while maintaining the trust associated with local medical institutions. A significant portion of the population consists of international workers who may prefer English-speaking staff, creating a niche market opportunity that has been under-served by some traditional local practices.</w:t>
      </w:r>
    </w:p>
    <w:bookmarkEnd w:id="22"/>
    <w:bookmarkEnd w:id="23"/>
    <w:bookmarkStart w:id="27" w:name="Xc2d1a57cd71ffbe58529fb17351cf1f5f517707"/>
    <w:p>
      <w:pPr>
        <w:pStyle w:val="Heading2"/>
      </w:pPr>
      <w:r>
        <w:t xml:space="preserve">3. Regulatory and Legal Framework in Germany</w:t>
      </w:r>
    </w:p>
    <w:p>
      <w:pPr>
        <w:pStyle w:val="FirstParagraph"/>
      </w:pPr>
      <w:r>
        <w:t xml:space="preserve">Operating a dental practice in</w:t>
      </w:r>
      <w:r>
        <w:t xml:space="preserve"> </w:t>
      </w:r>
      <w:r>
        <w:rPr>
          <w:bCs/>
          <w:b/>
        </w:rPr>
        <w:t xml:space="preserve">Germany</w:t>
      </w:r>
      <w:r>
        <w:t xml:space="preserve">, and specifically within the state of Bavaria (where Munich is located), requires strict adherence to federal and regional regulations.</w:t>
      </w:r>
    </w:p>
    <w:bookmarkStart w:id="24" w:name="licensing-and-qualifications"/>
    <w:p>
      <w:pPr>
        <w:pStyle w:val="Heading3"/>
      </w:pPr>
      <w:r>
        <w:t xml:space="preserve">3.1 Licensing and Qualifications</w:t>
      </w:r>
    </w:p>
    <w:p>
      <w:pPr>
        <w:pStyle w:val="FirstParagraph"/>
      </w:pPr>
      <w:r>
        <w:t xml:space="preserve">All practitioners must hold recognized medical degrees. For foreign-trained dentists, obtaining recognition under German law is a critical step involving language proficiency exams (C1 level German) and professional knowledge tests. The practice itself must be registered with the local Dental Association (Zahnärztekammer Bayern). Furthermore, compliance with the German Medical Devices Act (MPG) is mandatory for all equipment used within the clinic.</w:t>
      </w:r>
    </w:p>
    <w:bookmarkEnd w:id="24"/>
    <w:bookmarkStart w:id="25" w:name="data-protection-and-privacy"/>
    <w:p>
      <w:pPr>
        <w:pStyle w:val="Heading3"/>
      </w:pPr>
      <w:r>
        <w:t xml:space="preserve">3.2 Data Protection and Privacy</w:t>
      </w:r>
    </w:p>
    <w:p>
      <w:pPr>
        <w:pStyle w:val="FirstParagraph"/>
      </w:pPr>
      <w:r>
        <w:t xml:space="preserve">Given Germany's stringent data privacy laws, particularly regarding patient health records, our IT infrastructure must be fully compliant with the General Data Protection Regulation (GDPR) and additional local provisions. Patient data must be stored on secure servers, preferably within the EU or EEA regions. Informed consent procedures for treatment and data usage must be meticulously documented in German to ensure legal validity.</w:t>
      </w:r>
    </w:p>
    <w:bookmarkEnd w:id="25"/>
    <w:bookmarkStart w:id="26" w:name="healthcare-insurance-systems"/>
    <w:p>
      <w:pPr>
        <w:pStyle w:val="Heading3"/>
      </w:pPr>
      <w:r>
        <w:t xml:space="preserve">3.3 Healthcare Insurance Systems</w:t>
      </w:r>
    </w:p>
    <w:p>
      <w:pPr>
        <w:pStyle w:val="FirstParagraph"/>
      </w:pPr>
      <w:r>
        <w:t xml:space="preserve">Understanding the dichotomy between statutory health insurance (GKV) and private health insurance (PKV) is vital. Munich has a high density of privately insured individuals who have access to a broader range of treatments beyond the standard package covered by public insurance. Our fee structure must be designed to accommodate both systems, ensuring clear communication with patients regarding out-of-pocket expenses for premium services.</w:t>
      </w:r>
    </w:p>
    <w:bookmarkEnd w:id="26"/>
    <w:bookmarkEnd w:id="27"/>
    <w:bookmarkStart w:id="31" w:name="operational-strategy-and-infrastructure"/>
    <w:p>
      <w:pPr>
        <w:pStyle w:val="Heading2"/>
      </w:pPr>
      <w:r>
        <w:t xml:space="preserve">4. Operational Strategy and Infrastructure</w:t>
      </w:r>
    </w:p>
    <w:bookmarkStart w:id="28" w:name="location-and-facilities"/>
    <w:p>
      <w:pPr>
        <w:pStyle w:val="Heading3"/>
      </w:pPr>
      <w:r>
        <w:t xml:space="preserve">4.1 Location and Facilities</w:t>
      </w:r>
    </w:p>
    <w:p>
      <w:pPr>
        <w:pStyle w:val="FirstParagraph"/>
      </w:pPr>
      <w:r>
        <w:t xml:space="preserve">The physical location of the practice is paramount in Munich, where real estate costs are exceptionally high. We propose selecting a location in districts such as Schwabing or Bogenhausen, which offer high foot traffic and accessibility via public transport (U-Bahn). The clinic design will prioritize hygiene standards required by German health authorities while providing a calming atmosphere to alleviate patient anxiety.</w:t>
      </w:r>
    </w:p>
    <w:bookmarkEnd w:id="28"/>
    <w:bookmarkStart w:id="29" w:name="technology-integration"/>
    <w:p>
      <w:pPr>
        <w:pStyle w:val="Heading3"/>
      </w:pPr>
      <w:r>
        <w:t xml:space="preserve">4.2 Technology Integration</w:t>
      </w:r>
    </w:p>
    <w:p>
      <w:pPr>
        <w:pStyle w:val="FirstParagraph"/>
      </w:pPr>
      <w:r>
        <w:t xml:space="preserve">As part of our commitment to being a forward-thinking</w:t>
      </w:r>
      <w:r>
        <w:t xml:space="preserve"> </w:t>
      </w:r>
      <w:r>
        <w:rPr>
          <w:bCs/>
          <w:b/>
        </w:rPr>
        <w:t xml:space="preserve">Dentist</w:t>
      </w:r>
      <w:r>
        <w:t xml:space="preserve"> </w:t>
      </w:r>
      <w:r>
        <w:t xml:space="preserve">practice, we will invest in state-of-the-art technology. This includes intraoral scanners for digital impressions instead of traditional putty materials, CAD/CAM systems for same-day crown restorations, and 3D cone-beam computed tomography (CBCT) for precise implant planning. These technologies not only improve patient comfort but also enhance diagnostic accuracy and treatment efficiency.</w:t>
      </w:r>
    </w:p>
    <w:bookmarkEnd w:id="29"/>
    <w:bookmarkStart w:id="30" w:name="staffing-and-human-resources"/>
    <w:p>
      <w:pPr>
        <w:pStyle w:val="Heading3"/>
      </w:pPr>
      <w:r>
        <w:t xml:space="preserve">4.3 Staffing and Human Resources</w:t>
      </w:r>
    </w:p>
    <w:p>
      <w:pPr>
        <w:pStyle w:val="FirstParagraph"/>
      </w:pPr>
      <w:r>
        <w:t xml:space="preserve">Recruiting qualified dental hygienists, assistants, and administrative staff is a significant challenge in the current labor market in</w:t>
      </w:r>
      <w:r>
        <w:t xml:space="preserve"> </w:t>
      </w:r>
      <w:r>
        <w:rPr>
          <w:bCs/>
          <w:b/>
        </w:rPr>
        <w:t xml:space="preserve">Germany Munich</w:t>
      </w:r>
      <w:r>
        <w:t xml:space="preserve">. We will offer competitive salaries that comply with collective bargaining agreements for medical services. Additionally, cultural integration training will be provided to ensure a cohesive team dynamic that respects both German work ethic standards and international diversity.</w:t>
      </w:r>
    </w:p>
    <w:bookmarkEnd w:id="30"/>
    <w:bookmarkEnd w:id="31"/>
    <w:bookmarkStart w:id="32" w:name="marketing-and-patient-acquisition"/>
    <w:p>
      <w:pPr>
        <w:pStyle w:val="Heading2"/>
      </w:pPr>
      <w:r>
        <w:t xml:space="preserve">5. Marketing and Patient Acquisition</w:t>
      </w:r>
    </w:p>
    <w:p>
      <w:pPr>
        <w:pStyle w:val="FirstParagraph"/>
      </w:pPr>
      <w:r>
        <w:t xml:space="preserve">Building trust in the German medical community is a gradual process. Our marketing strategy will rely heavily on professional networking, referrals from local general practitioners, and digital presence.</w:t>
      </w:r>
    </w:p>
    <w:p>
      <w:pPr>
        <w:numPr>
          <w:ilvl w:val="0"/>
          <w:numId w:val="1001"/>
        </w:numPr>
        <w:pStyle w:val="Compact"/>
      </w:pPr>
      <w:r>
        <w:rPr>
          <w:bCs/>
          <w:b/>
        </w:rPr>
        <w:t xml:space="preserve">Digital Presence:</w:t>
      </w:r>
      <w:r>
        <w:t xml:space="preserve"> </w:t>
      </w:r>
      <w:r>
        <w:t xml:space="preserve">A multilingual website (German and English) optimized for local SEO searches related to "Dentist in Munich" will be essential.</w:t>
      </w:r>
    </w:p>
    <w:p>
      <w:pPr>
        <w:numPr>
          <w:ilvl w:val="0"/>
          <w:numId w:val="1001"/>
        </w:numPr>
        <w:pStyle w:val="Compact"/>
      </w:pPr>
      <w:r>
        <w:rPr>
          <w:bCs/>
          <w:b/>
        </w:rPr>
        <w:t xml:space="preserve">Social Proof:</w:t>
      </w:r>
      <w:r>
        <w:t xml:space="preserve"> </w:t>
      </w:r>
      <w:r>
        <w:t xml:space="preserve">Encouraging satisfied patients to leave reviews on platforms respected in Germany, such as Jameda, which is the leading medical rating platform in the country.</w:t>
      </w:r>
    </w:p>
    <w:p>
      <w:pPr>
        <w:numPr>
          <w:ilvl w:val="0"/>
          <w:numId w:val="1001"/>
        </w:numPr>
        <w:pStyle w:val="Compact"/>
      </w:pPr>
      <w:r>
        <w:rPr>
          <w:bCs/>
          <w:b/>
        </w:rPr>
        <w:t xml:space="preserve">Community Engagement:</w:t>
      </w:r>
      <w:r>
        <w:t xml:space="preserve"> </w:t>
      </w:r>
      <w:r>
        <w:t xml:space="preserve">Participating in local health fairs and offering preventive education seminars at international schools or corporate offices can establish brand recognition quickly.</w:t>
      </w:r>
    </w:p>
    <w:bookmarkEnd w:id="32"/>
    <w:bookmarkStart w:id="34" w:name="X21ac6d95a14485c2c609f33b6be95776b8bc623"/>
    <w:p>
      <w:pPr>
        <w:pStyle w:val="Heading2"/>
      </w:pPr>
      <w:r>
        <w:t xml:space="preserve">6. Financial Projections and Risk Management</w:t>
      </w:r>
    </w:p>
    <w:p>
      <w:pPr>
        <w:pStyle w:val="FirstParagraph"/>
      </w:pPr>
      <w:r>
        <w:t xml:space="preserve">Initial capital investment will be allocated toward leasehold improvements, medical equipment procurement, and initial marketing campaigns. Due to the high cost of living and operating in Munich, overhead costs are significant. However, the potential for higher revenue streams from private insurance patients mitigates this risk over time.</w:t>
      </w:r>
    </w:p>
    <w:bookmarkStart w:id="33" w:name="risk-mitigation"/>
    <w:p>
      <w:pPr>
        <w:pStyle w:val="Heading3"/>
      </w:pPr>
      <w:r>
        <w:t xml:space="preserve">6.1 Risk Mitigation</w:t>
      </w:r>
    </w:p>
    <w:p>
      <w:pPr>
        <w:pStyle w:val="FirstParagraph"/>
      </w:pPr>
      <w:r>
        <w:t xml:space="preserve">Key risks include regulatory changes, staffing shortages, and economic downturns affecting discretionary spending on cosmetic dentistry. To mitigate these risks, we will maintain a robust cash reserve and diversify our service offerings to include essential care that remains in demand regardless of economic conditions.</w:t>
      </w:r>
    </w:p>
    <w:bookmarkEnd w:id="33"/>
    <w:bookmarkEnd w:id="34"/>
    <w:bookmarkStart w:id="35" w:name="conclusion"/>
    <w:p>
      <w:pPr>
        <w:pStyle w:val="Heading2"/>
      </w:pPr>
      <w:r>
        <w:t xml:space="preserve">7. Conclusion</w:t>
      </w:r>
    </w:p>
    <w:p>
      <w:pPr>
        <w:pStyle w:val="FirstParagraph"/>
      </w:pPr>
      <w:r>
        <w:t xml:space="preserve">The establishment of this dental practice in Munich represents a viable and potentially highly rewarding venture. By leveraging the strong economic foundation of</w:t>
      </w:r>
      <w:r>
        <w:t xml:space="preserve"> </w:t>
      </w:r>
      <w:r>
        <w:rPr>
          <w:bCs/>
          <w:b/>
        </w:rPr>
        <w:t xml:space="preserve">Germany</w:t>
      </w:r>
      <w:r>
        <w:t xml:space="preserve">, respecting the rigorous professional standards expected by patients in</w:t>
      </w:r>
      <w:r>
        <w:t xml:space="preserve"> </w:t>
      </w:r>
      <w:r>
        <w:rPr>
          <w:bCs/>
          <w:b/>
        </w:rPr>
        <w:t xml:space="preserve">Munich</w:t>
      </w:r>
      <w:r>
        <w:t xml:space="preserve">, and delivering exceptional care as a dedicated</w:t>
      </w:r>
    </w:p>
    <w:p>
      <w:pPr>
        <w:pStyle w:val="BodyText"/>
      </w:pPr>
      <w:r>
        <w:t xml:space="preserve">Dentist provider, we can carve out a successful niche in this competitive market. The combination of digital innovation, regulatory compliance, and patient-centric service will be the pillars of our success. This report confirms that with careful planning and execution, the project is ready for immediate implementation phases.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Modern Dental Practice in Munich, Germany</dc:title>
  <dc:creator/>
  <dc:language>en</dc:language>
  <cp:keywords/>
  <dcterms:created xsi:type="dcterms:W3CDTF">2026-07-30T03:53:46Z</dcterms:created>
  <dcterms:modified xsi:type="dcterms:W3CDTF">2026-07-30T03:53:46Z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