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Services</w:t>
      </w:r>
      <w:r>
        <w:t xml:space="preserve"> </w:t>
      </w:r>
      <w:r>
        <w:t xml:space="preserve">Project</w:t>
      </w:r>
      <w:r>
        <w:t xml:space="preserve"> </w:t>
      </w:r>
      <w:r>
        <w:t xml:space="preserve">Report:</w:t>
      </w:r>
      <w:r>
        <w:t xml:space="preserve"> </w:t>
      </w:r>
      <w:r>
        <w:t xml:space="preserve">Tehran,</w:t>
      </w:r>
      <w:r>
        <w:t xml:space="preserve"> </w:t>
      </w:r>
      <w:r>
        <w:t xml:space="preserve">Iran</w:t>
      </w:r>
    </w:p>
    <w:bookmarkStart w:id="28" w:name="X148173b76d9b28d00187772586cf9f8a6bb6c7f"/>
    <w:p>
      <w:pPr>
        <w:pStyle w:val="Heading1"/>
      </w:pPr>
      <w:r>
        <w:t xml:space="preserve">Dental Services Project Report: Tehran, Iran</w:t>
      </w:r>
    </w:p>
    <w:p>
      <w:pPr>
        <w:pStyle w:val="FirstParagraph"/>
      </w:pPr>
      <w:r>
        <w:rPr>
          <w:bCs/>
          <w:b/>
        </w:rPr>
        <w:t xml:space="preserve">Date:</w:t>
      </w:r>
      <w:r>
        <w:t xml:space="preserve"> </w:t>
      </w:r>
      <w:r>
        <w:t xml:space="preserve">October 2023</w:t>
      </w:r>
    </w:p>
    <w:p>
      <w:pPr>
        <w:pStyle w:val="BodyText"/>
      </w:pPr>
      <w:r>
        <w:rPr>
          <w:bCs/>
          <w:b/>
        </w:rPr>
        <w:t xml:space="preserve">To:</w:t>
      </w:r>
      <w:r>
        <w:t xml:space="preserve"> </w:t>
      </w:r>
      <w:r>
        <w:t xml:space="preserve">Ministry of Health and Medical Education (MOHME), Tehran Municipality Board, and Private Healthcare Investors</w:t>
      </w:r>
    </w:p>
    <w:p>
      <w:pPr>
        <w:pStyle w:val="BodyText"/>
      </w:pPr>
      <w:r>
        <w:rPr>
          <w:bCs/>
          <w:b/>
        </w:rPr>
        <w:t xml:space="preserve">From:</w:t>
      </w:r>
      <w:r>
        <w:t xml:space="preserve"> </w:t>
      </w:r>
      <w:r>
        <w:t xml:space="preserve">Project Planning Committee for Urban Dental Care Expansion</w:t>
      </w:r>
    </w:p>
    <w:bookmarkStart w:id="20" w:name="i.-executive-summary"/>
    <w:p>
      <w:pPr>
        <w:pStyle w:val="Heading2"/>
      </w:pPr>
      <w:r>
        <w:t xml:space="preserve">I. Executive Summary</w:t>
      </w:r>
    </w:p>
    <w:p>
      <w:pPr>
        <w:pStyle w:val="FirstParagraph"/>
      </w:pPr>
      <w:r>
        <w:t xml:space="preserve">This</w:t>
      </w:r>
      <w:r>
        <w:t xml:space="preserve"> </w:t>
      </w:r>
      <w:r>
        <w:rPr>
          <w:bCs/>
          <w:b/>
        </w:rPr>
        <w:t xml:space="preserve">Dentist</w:t>
      </w:r>
      <w:r>
        <w:t xml:space="preserve">-focused initiative aims to systematically expand high-quality dental care infrastructure within the sprawling metropolis of Tehran, Iran. As the capital city,</w:t>
      </w:r>
      <w:r>
        <w:t xml:space="preserve"> </w:t>
      </w:r>
      <w:r>
        <w:rPr>
          <w:bCs/>
          <w:b/>
        </w:rPr>
        <w:t xml:space="preserve">Tehran, Iran</w:t>
      </w:r>
      <w:r>
        <w:t xml:space="preserve">, serves as a demographic hub with over nine million residents in its central districts alone. The rapid urbanization and changing dietary habits among the Persian population have led to a significant surge in demand for comprehensive oral healthcare services. This report outlines a strategic plan to address current shortages of specialized dental professionals, integrate modern digital technologies into existing clinics, and improve public health education regarding preventative dentistry across various municipalities within</w:t>
      </w:r>
      <w:r>
        <w:t xml:space="preserve"> </w:t>
      </w:r>
      <w:r>
        <w:rPr>
          <w:bCs/>
          <w:b/>
        </w:rPr>
        <w:t xml:space="preserve">Tehran, Iran</w:t>
      </w:r>
      <w:r>
        <w:t xml:space="preserve">.</w:t>
      </w:r>
    </w:p>
    <w:bookmarkEnd w:id="20"/>
    <w:bookmarkStart w:id="21" w:name="ii.-current-situation-analysis"/>
    <w:p>
      <w:pPr>
        <w:pStyle w:val="Heading2"/>
      </w:pPr>
      <w:r>
        <w:t xml:space="preserve">II. Current Situation Analysis</w:t>
      </w:r>
    </w:p>
    <w:p>
      <w:pPr>
        <w:pStyle w:val="FirstParagraph"/>
      </w:pPr>
      <w:r>
        <w:t xml:space="preserve">Despite the presence of numerous dental schools in prestigious universities such as Tehran University of Medical Sciences (TUMS), the distribution of qualified dental practitioners remains uneven across</w:t>
      </w:r>
      <w:r>
        <w:t xml:space="preserve"> </w:t>
      </w:r>
      <w:r>
        <w:rPr>
          <w:bCs/>
          <w:b/>
        </w:rPr>
        <w:t xml:space="preserve">Tehran, Iran</w:t>
      </w:r>
      <w:r>
        <w:t xml:space="preserve">. A significant disparity exists between affluent northern districts, such as Nord Avenue and Elahieh, and densely populated southern areas like Narmak or Shadabad. While private clinics in wealthy neighborhoods offer world-class implants and cosmetic surgeries at premium prices, residents in central and southern Tehran often face long wait times for basic restorative care.</w:t>
      </w:r>
      <w:r>
        <w:t xml:space="preserve"> </w:t>
      </w:r>
      <w:r>
        <w:t xml:space="preserve">Furthermore, the cultural importance of a bright smile in Iranian social etiquette has driven a boom in orthodontics (braces) and teeth whitening services. However, there is still a lack of standardized preventative care programs for children and adolescents. Many patients in</w:t>
      </w:r>
      <w:r>
        <w:t xml:space="preserve"> </w:t>
      </w:r>
      <w:r>
        <w:rPr>
          <w:bCs/>
          <w:b/>
        </w:rPr>
        <w:t xml:space="preserve">Tehran, Iran</w:t>
      </w:r>
      <w:r>
        <w:t xml:space="preserve"> </w:t>
      </w:r>
      <w:r>
        <w:t xml:space="preserve">visit dental professionals only when acute pain occurs, leading to complex extractions rather than simple fillings or sealants. This reactive approach not only increases the overall healthcare burden but also results in higher long-term costs for families and the state insurance systems.</w:t>
      </w:r>
    </w:p>
    <w:bookmarkEnd w:id="21"/>
    <w:bookmarkStart w:id="22" w:name="iii.-strategic-objectives"/>
    <w:p>
      <w:pPr>
        <w:pStyle w:val="Heading2"/>
      </w:pPr>
      <w:r>
        <w:t xml:space="preserve">III. Strategic Objectives</w:t>
      </w:r>
    </w:p>
    <w:p>
      <w:pPr>
        <w:pStyle w:val="FirstParagraph"/>
      </w:pPr>
      <w:r>
        <w:t xml:space="preserve">The primary objective of this project is to establish a network of community-centric dental centers that bridge the gap between luxury private care and underserved public health needs. Specific goals include:</w:t>
      </w:r>
      <w:r>
        <w:t xml:space="preserve"> </w:t>
      </w:r>
      <w:r>
        <w:t xml:space="preserve">1. **Workforce Expansion:** Recruiting and retaining specialized</w:t>
      </w:r>
      <w:r>
        <w:t xml:space="preserve"> </w:t>
      </w:r>
      <w:r>
        <w:rPr>
          <w:bCs/>
          <w:b/>
        </w:rPr>
        <w:t xml:space="preserve">Dentist</w:t>
      </w:r>
      <w:r>
        <w:t xml:space="preserve"> </w:t>
      </w:r>
      <w:r>
        <w:t xml:space="preserve">professionals in underserved zones through subsidized residency programs and competitive incentive packages.</w:t>
      </w:r>
      <w:r>
        <w:t xml:space="preserve"> </w:t>
      </w:r>
      <w:r>
        <w:t xml:space="preserve">2. **Technological Integration:** Introducing CAD/CAM (Computer-Aided Design/Computer-Aided Manufacturing) systems for same-day crowns and digital radiography to reduce radiation exposure and improve diagnostic accuracy in clinics across</w:t>
      </w:r>
      <w:r>
        <w:t xml:space="preserve"> </w:t>
      </w:r>
      <w:r>
        <w:rPr>
          <w:bCs/>
          <w:b/>
        </w:rPr>
        <w:t xml:space="preserve">Tehran, Iran</w:t>
      </w:r>
      <w:r>
        <w:t xml:space="preserve">.</w:t>
      </w:r>
      <w:r>
        <w:t xml:space="preserve"> </w:t>
      </w:r>
      <w:r>
        <w:t xml:space="preserve">3. **Preventative Education Campaigns:** Launching a city-wide campaign focusing on pediatric oral hygiene, aiming to reach schools in all twenty-two municipal districts of Tehran.</w:t>
      </w:r>
    </w:p>
    <w:bookmarkEnd w:id="22"/>
    <w:bookmarkStart w:id="23" w:name="iv.-infrastructure-and-operational-plan"/>
    <w:p>
      <w:pPr>
        <w:pStyle w:val="Heading2"/>
      </w:pPr>
      <w:r>
        <w:t xml:space="preserve">IV. Infrastructure and Operational Plan</w:t>
      </w:r>
    </w:p>
    <w:p>
      <w:pPr>
        <w:pStyle w:val="FirstParagraph"/>
      </w:pPr>
      <w:r>
        <w:t xml:space="preserve">To effectively deploy these services, the project proposes the construction of twelve new multi-disciplinary dental hubs strategically located in high-density residential areas with low current per-capita access to oral healthcare providers. These centers will not only house general practitioners but also provide on-site access to endodontists, periodontists, and orthodontists.</w:t>
      </w:r>
      <w:r>
        <w:t xml:space="preserve"> </w:t>
      </w:r>
      <w:r>
        <w:t xml:space="preserve">For instance, a proposed hub in the Vakilabad district would focus heavily on pediatric dentistry and emergency trauma care, addressing the high injury rates associated with sports and traffic accidents in that area. Conversely, a center located near the Azadi Square district might focus more on geriatric dental care, accommodating Tehran’s aging population who suffer from periodontal diseases linked to systemic health issues like diabetes.</w:t>
      </w:r>
      <w:r>
        <w:t xml:space="preserve"> </w:t>
      </w:r>
      <w:r>
        <w:t xml:space="preserve">Each facility will adhere to strict infection control protocols mandated by the Iranian Ministry of Health. Given the specific climate of</w:t>
      </w:r>
      <w:r>
        <w:t xml:space="preserve"> </w:t>
      </w:r>
      <w:r>
        <w:rPr>
          <w:bCs/>
          <w:b/>
        </w:rPr>
        <w:t xml:space="preserve">Tehran, Iran</w:t>
      </w:r>
      <w:r>
        <w:t xml:space="preserve">, which experiences dry summers and humid winters, air filtration systems in these new centers will be upgraded to prevent dust-borne contaminants from affecting sensitive dental procedures and patient comfort.</w:t>
      </w:r>
    </w:p>
    <w:bookmarkEnd w:id="23"/>
    <w:bookmarkStart w:id="24" w:name="X0cac6917d798945214fb969f0ef01d96d0dc041"/>
    <w:p>
      <w:pPr>
        <w:pStyle w:val="Heading2"/>
      </w:pPr>
      <w:r>
        <w:t xml:space="preserve">V. Financial Viability and Sustainability</w:t>
      </w:r>
    </w:p>
    <w:p>
      <w:pPr>
        <w:pStyle w:val="FirstParagraph"/>
      </w:pPr>
      <w:r>
        <w:t xml:space="preserve">The financial model for this project relies on a hybrid funding structure involving public-private partnerships (PPP). The Tehran Municipality will provide land concessions for the construction of these dental facilities, while private investors will manage the operational aspects under strict regulatory oversight to ensure affordability.</w:t>
      </w:r>
      <w:r>
        <w:t xml:space="preserve"> </w:t>
      </w:r>
      <w:r>
        <w:t xml:space="preserve">Revenue streams will be diversified through a mix of government-subsidized treatments for low-income families covered by Tamin Social Security or Iran Health Insurance, and self-pay premium services offered to those seeking advanced cosmetic procedures. By balancing these two revenue sources, the project ensures that quality</w:t>
      </w:r>
      <w:r>
        <w:t xml:space="preserve"> </w:t>
      </w:r>
      <w:r>
        <w:rPr>
          <w:bCs/>
          <w:b/>
        </w:rPr>
        <w:t xml:space="preserve">Dentist</w:t>
      </w:r>
      <w:r>
        <w:t xml:space="preserve"> </w:t>
      </w:r>
      <w:r>
        <w:t xml:space="preserve">care remains accessible regardless of socioeconomic status within</w:t>
      </w:r>
      <w:r>
        <w:t xml:space="preserve"> </w:t>
      </w:r>
      <w:r>
        <w:rPr>
          <w:bCs/>
          <w:b/>
        </w:rPr>
        <w:t xml:space="preserve">Tehran, Iran</w:t>
      </w:r>
      <w:r>
        <w:t xml:space="preserve">.</w:t>
      </w:r>
      <w:r>
        <w:t xml:space="preserve"> </w:t>
      </w:r>
      <w:r>
        <w:t xml:space="preserve">Additionally, local sourcing of dental supplies from emerging Iranian medical device manufacturers will reduce dependency on imported materials. This strategy not only lowers operational costs due to currency fluctuation protections but also supports the domestic economy. Training programs for local technicians will be integrated into these hubs, creating a sustainable ecosystem where skilled labor is produced internally rather than relying solely on foreign expertise.</w:t>
      </w:r>
    </w:p>
    <w:bookmarkEnd w:id="24"/>
    <w:bookmarkStart w:id="25" w:name="vi.-challenges-and-risk-management"/>
    <w:p>
      <w:pPr>
        <w:pStyle w:val="Heading2"/>
      </w:pPr>
      <w:r>
        <w:t xml:space="preserve">VI. Challenges and Risk Management</w:t>
      </w:r>
    </w:p>
    <w:p>
      <w:pPr>
        <w:pStyle w:val="FirstParagraph"/>
      </w:pPr>
      <w:r>
        <w:t xml:space="preserve">Operating in</w:t>
      </w:r>
      <w:r>
        <w:t xml:space="preserve"> </w:t>
      </w:r>
      <w:r>
        <w:rPr>
          <w:bCs/>
          <w:b/>
        </w:rPr>
        <w:t xml:space="preserve">Tehran, Iran</w:t>
      </w:r>
      <w:r>
        <w:t xml:space="preserve">, presents unique logistical and economic challenges. Sanctions on international trade can complicate the import of certain high-tech dental equipment and raw materials for prosthetics. To mitigate this risk, the project will prioritize partnerships with manufacturers from countries that maintain active trade relations with Iran, as well as investing in research and development for locally produced alternative materials.</w:t>
      </w:r>
      <w:r>
        <w:t xml:space="preserve"> </w:t>
      </w:r>
      <w:r>
        <w:t xml:space="preserve">Another significant challenge is brain drain—the migration of highly skilled</w:t>
      </w:r>
      <w:r>
        <w:t xml:space="preserve"> </w:t>
      </w:r>
      <w:r>
        <w:rPr>
          <w:bCs/>
          <w:b/>
        </w:rPr>
        <w:t xml:space="preserve">Dentist</w:t>
      </w:r>
      <w:r>
        <w:t xml:space="preserve"> </w:t>
      </w:r>
      <w:r>
        <w:t xml:space="preserve">professionals to Europe or North America for better economic opportunities. To counteract this, the project will offer attractive professional development pathways, including sponsorship for international conferences (where permitted), continuous medical education credits, and a clear career progression ladder within the public health sector.</w:t>
      </w:r>
    </w:p>
    <w:bookmarkEnd w:id="25"/>
    <w:bookmarkStart w:id="26" w:name="vii.-expected-outcomes-and-impact"/>
    <w:p>
      <w:pPr>
        <w:pStyle w:val="Heading2"/>
      </w:pPr>
      <w:r>
        <w:t xml:space="preserve">VII. Expected Outcomes and Impact</w:t>
      </w:r>
    </w:p>
    <w:p>
      <w:pPr>
        <w:pStyle w:val="FirstParagraph"/>
      </w:pPr>
      <w:r>
        <w:t xml:space="preserve">Upon full implementation over a five-year period, this initiative is projected to increase access to dental care by 40% in targeted underserved districts of</w:t>
      </w:r>
      <w:r>
        <w:t xml:space="preserve"> </w:t>
      </w:r>
      <w:r>
        <w:rPr>
          <w:bCs/>
          <w:b/>
        </w:rPr>
        <w:t xml:space="preserve">Tehran, Iran</w:t>
      </w:r>
      <w:r>
        <w:t xml:space="preserve">. We anticipate a significant reduction in the prevalence of severe tooth decay among school-aged children, leading to improved nutritional intake and overall quality of life.</w:t>
      </w:r>
      <w:r>
        <w:t xml:space="preserve"> </w:t>
      </w:r>
      <w:r>
        <w:t xml:space="preserve">Moreover, integrating advanced technology into community clinics will elevate the standard of care nationwide. Patients previously forced to travel long distances or pay exorbitant fees for basic procedures will have access to efficient, modern treatment close to their homes. The data collected from these centers will also provide valuable epidemiological insights into oral health trends in Iran, allowing for more targeted public health policies in the future.</w:t>
      </w:r>
    </w:p>
    <w:bookmarkEnd w:id="26"/>
    <w:bookmarkStart w:id="27" w:name="viii.-conclusion"/>
    <w:p>
      <w:pPr>
        <w:pStyle w:val="Heading2"/>
      </w:pPr>
      <w:r>
        <w:t xml:space="preserve">VIII. Conclusion</w:t>
      </w:r>
    </w:p>
    <w:p>
      <w:pPr>
        <w:pStyle w:val="FirstParagraph"/>
      </w:pPr>
      <w:r>
        <w:t xml:space="preserve">Investing in dental infrastructure is not merely a healthcare decision; it is an investment in the social and economic fabric of</w:t>
      </w:r>
      <w:r>
        <w:t xml:space="preserve"> </w:t>
      </w:r>
      <w:r>
        <w:rPr>
          <w:bCs/>
          <w:b/>
        </w:rPr>
        <w:t xml:space="preserve">Tehran, Iran</w:t>
      </w:r>
      <w:r>
        <w:t xml:space="preserve">. A healthy population contributes to a productive workforce and vibrant society. By addressing the critical shortage of accessible, affordable, and high-quality dental services through this comprehensive project report strategy, we can ensure that every citizen in</w:t>
      </w:r>
      <w:r>
        <w:t xml:space="preserve"> </w:t>
      </w:r>
      <w:r>
        <w:rPr>
          <w:bCs/>
          <w:b/>
        </w:rPr>
        <w:t xml:space="preserve">Tehran</w:t>
      </w:r>
      <w:r>
        <w:t xml:space="preserve">, regardless of their neighborhood or income level, has the opportunity to maintain excellent oral health. The collaboration between policymakers, medical professionals acting as a dedicated</w:t>
      </w:r>
      <w:r>
        <w:t xml:space="preserve"> </w:t>
      </w:r>
      <w:r>
        <w:rPr>
          <w:bCs/>
          <w:b/>
        </w:rPr>
        <w:t xml:space="preserve">Dentist</w:t>
      </w:r>
      <w:r>
        <w:t xml:space="preserve"> </w:t>
      </w:r>
      <w:r>
        <w:t xml:space="preserve">workforce, and the community will be pivotal in achieving this vital public health milestone.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Services Project Report: Tehran, Iran</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