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Dental</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0958423f2317f25537add36575746dff50421fc"/>
    <w:p>
      <w:pPr>
        <w:pStyle w:val="Heading1"/>
      </w:pPr>
      <w:r>
        <w:t xml:space="preserve">Project Report: Strategic Establishment of a Private Dental Practice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and Stakeholders</w:t>
      </w:r>
      <w:r>
        <w:br/>
      </w:r>
    </w:p>
    <w:p>
      <w:pPr>
        <w:pStyle w:val="BodyText"/>
      </w:pPr>
      <w:r>
        <w:t xml:space="preserve">From:</w:t>
      </w:r>
      <w:r>
        <w:br/>
      </w:r>
    </w:p>
    <w:p>
      <w:pPr>
        <w:pStyle w:val="BodyText"/>
      </w:pPr>
      <w:r>
        <w:t xml:space="preserve">: Project Management Office</w:t>
      </w:r>
      <w:r>
        <w:br/>
      </w:r>
    </w:p>
    <w:p>
      <w:pPr>
        <w:pStyle w:val="BodyText"/>
      </w:pPr>
      <w:r>
        <w:t xml:space="preserve">.</w:t>
      </w:r>
      <w:r>
        <w:br/>
      </w:r>
      <w:r>
        <w:rPr>
          <w:bCs/>
          <w:b/>
        </w:rPr>
        <w:t xml:space="preserve">&gt;Subject: Feasibility and Implementation Plan for a High-End Dentist Clinic in United Kingdom London</w:t>
      </w:r>
    </w:p>
    <w:bookmarkStart w:id="20" w:name="executive-summary"/>
    <w:p>
      <w:pPr>
        <w:pStyle w:val="Heading2"/>
      </w:pPr>
      <w:r>
        <w:t xml:space="preserve">1. Executive Summary</w:t>
      </w:r>
    </w:p>
    <w:p>
      <w:pPr>
        <w:pStyle w:val="FirstParagraph"/>
      </w:pPr>
      <w:r>
        <w:t xml:space="preserve">This document serves as a comprehensive Project Report detailing the feasibility, operational strategy, and financial projections for establishing a state-of-the-art private dental practice within the bustling metropolis of United Kingdom London. The primary objective is to address the growing demand for high-quality, accessible oral healthcare services in one of the world’s most competitive medical markets. By leveraging advanced technological infrastructure and a patient-centric approach, this project aims to position itself as a leading provider of comprehensive dental care in Central London.</w:t>
      </w:r>
    </w:p>
    <w:p>
      <w:pPr>
        <w:pStyle w:val="BodyText"/>
      </w:pPr>
      <w:r>
        <w:t xml:space="preserve">The United Kingdom London demographic presents a unique opportunity due to its high density of professionals, expatriates, and tourists who require immediate and premium dental services. This Project Report outlines the regulatory framework specific to United Kingdom London, the competitive landscape for a new Dentist practice, marketing strategies tailored to local demographics, and the financial roadmap required for successful launch and sustainability.</w:t>
      </w:r>
    </w:p>
    <w:bookmarkEnd w:id="20"/>
    <w:bookmarkStart w:id="23" w:name="X67edfc875dd390218b28996d474c23c5e8e3121"/>
    <w:p>
      <w:pPr>
        <w:pStyle w:val="Heading2"/>
      </w:pPr>
      <w:r>
        <w:t xml:space="preserve">2. Market Analysis: The Landscape in United Kingdom London</w:t>
      </w:r>
    </w:p>
    <w:p>
      <w:pPr>
        <w:pStyle w:val="FirstParagraph"/>
      </w:pPr>
      <w:r>
        <w:t xml:space="preserve">The healthcare sector in United Kingdom London is characterized by a dual system comprising the National Health Service (NHS) and the private healthcare market. While NHS services provide essential care, they are often subject to long waiting times and limited availability for specialized treatments. This gap creates a robust demand for private Dentist services that offer expedited appointments, advanced cosmetic procedures, and personalized patient experiences.</w:t>
      </w:r>
    </w:p>
    <w:bookmarkStart w:id="21" w:name="target-audience"/>
    <w:p>
      <w:pPr>
        <w:pStyle w:val="Heading3"/>
      </w:pPr>
      <w:r>
        <w:t xml:space="preserve">2.1 Target Audience</w:t>
      </w:r>
    </w:p>
    <w:p>
      <w:pPr>
        <w:pStyle w:val="FirstParagraph"/>
      </w:pPr>
      <w:r>
        <w:t xml:space="preserve">The target demographic for this practice includes:</w:t>
      </w:r>
    </w:p>
    <w:p>
      <w:pPr>
        <w:numPr>
          <w:ilvl w:val="0"/>
          <w:numId w:val="1001"/>
        </w:numPr>
        <w:pStyle w:val="Compact"/>
      </w:pPr>
      <w:r>
        <w:rPr>
          <w:bCs/>
          <w:b/>
        </w:rPr>
        <w:t xml:space="preserve">Premium Professionals:</w:t>
      </w:r>
      <w:r>
        <w:t xml:space="preserve"> </w:t>
      </w:r>
      <w:r>
        <w:t xml:space="preserve">Individuals working in the City of London and Canary Wharf who value time efficiency and premium service quality.</w:t>
      </w:r>
    </w:p>
    <w:p>
      <w:pPr>
        <w:numPr>
          <w:ilvl w:val="0"/>
          <w:numId w:val="1001"/>
        </w:numPr>
        <w:pStyle w:val="Compact"/>
      </w:pPr>
      <w:r>
        <w:rPr>
          <w:bCs/>
          <w:b/>
        </w:rPr>
        <w:t xml:space="preserve">Families and Expatriates:</w:t>
      </w:r>
      <w:r>
        <w:t xml:space="preserve"> </w:t>
      </w:r>
      <w:r>
        <w:t xml:space="preserve">International residents seeking continuity of care similar to that found in their countries of origin, with a focus on pediatric dentistry and orthodontics.</w:t>
      </w:r>
    </w:p>
    <w:p>
      <w:pPr>
        <w:numPr>
          <w:ilvl w:val="0"/>
          <w:numId w:val="1001"/>
        </w:numPr>
        <w:pStyle w:val="Compact"/>
      </w:pPr>
      <w:r>
        <w:rPr>
          <w:bCs/>
          <w:b/>
        </w:rPr>
        <w:t xml:space="preserve">Tourists:</w:t>
      </w:r>
      <w:r>
        <w:t xml:space="preserve"> </w:t>
      </w:r>
      <w:r>
        <w:t xml:space="preserve">London attracts millions of visitors annually, many of whom require urgent dental attention or cosmetic enhancements such as teeth whitening and veneers.</w:t>
      </w:r>
    </w:p>
    <w:bookmarkEnd w:id="21"/>
    <w:bookmarkStart w:id="22" w:name="competitive-advantage"/>
    <w:p>
      <w:pPr>
        <w:pStyle w:val="Heading3"/>
      </w:pPr>
      <w:r>
        <w:t xml:space="preserve">2.2 Competitive Advantage</w:t>
      </w:r>
    </w:p>
    <w:p>
      <w:pPr>
        <w:pStyle w:val="FirstParagraph"/>
      </w:pPr>
      <w:r>
        <w:t xml:space="preserve">To differentiate our Dentist practice from established competitors in United Kingdom London, we will focus on three pillars: technological innovation, exceptional customer service, and transparent pricing models. Unlike traditional clinics, our facility will integrate digital scanning for immediate impressions and AI-assisted diagnostics to enhance treatment accuracy.</w:t>
      </w:r>
    </w:p>
    <w:bookmarkEnd w:id="22"/>
    <w:bookmarkEnd w:id="23"/>
    <w:bookmarkStart w:id="24" w:name="Xfd6c0bd97f3326077207f184e0151b9cadf8202"/>
    <w:p>
      <w:pPr>
        <w:pStyle w:val="Heading2"/>
      </w:pPr>
      <w:r>
        <w:t xml:space="preserve">3. Regulatory Compliance and Ethical Standards</w:t>
      </w:r>
    </w:p>
    <w:p>
      <w:pPr>
        <w:pStyle w:val="FirstParagraph"/>
      </w:pPr>
      <w:r>
        <w:t xml:space="preserve">Operating a dental practice in the United Kingdom is subject to strict regulatory oversight. This project report emphasizes the critical importance of adhering to the standards set by key bodies:</w:t>
      </w:r>
    </w:p>
    <w:p>
      <w:pPr>
        <w:numPr>
          <w:ilvl w:val="0"/>
          <w:numId w:val="1002"/>
        </w:numPr>
        <w:pStyle w:val="Compact"/>
      </w:pPr>
      <w:r>
        <w:rPr>
          <w:bCs/>
          <w:b/>
        </w:rPr>
        <w:t xml:space="preserve">The General Dental Council (GDC):</w:t>
      </w:r>
    </w:p>
    <w:p>
      <w:pPr>
        <w:numPr>
          <w:ilvl w:val="0"/>
          <w:numId w:val="1002"/>
        </w:numPr>
        <w:pStyle w:val="Compact"/>
      </w:pPr>
      <w:r>
        <w:rPr>
          <w:bCs/>
          <w:b/>
        </w:rPr>
        <w:t xml:space="preserve">The Care Quality Commission (CQC):</w:t>
      </w:r>
    </w:p>
    <w:p>
      <w:pPr>
        <w:numPr>
          <w:ilvl w:val="0"/>
          <w:numId w:val="1002"/>
        </w:numPr>
        <w:pStyle w:val="Compact"/>
      </w:pPr>
      <w:r>
        <w:rPr>
          <w:bCs/>
          <w:b/>
        </w:rPr>
        <w:t xml:space="preserve">Data Protection:</w:t>
      </w:r>
    </w:p>
    <w:bookmarkEnd w:id="24"/>
    <w:bookmarkStart w:id="27" w:name="operational-strategy"/>
    <w:p>
      <w:pPr>
        <w:pStyle w:val="Heading2"/>
      </w:pPr>
      <w:r>
        <w:t xml:space="preserve">4. Operational Strategy</w:t>
      </w:r>
    </w:p>
    <w:bookmarkStart w:id="25" w:name="location-and-facilities"/>
    <w:p>
      <w:pPr>
        <w:pStyle w:val="Heading3"/>
      </w:pPr>
      <w:r>
        <w:t xml:space="preserve">4.1 Location and Facilities</w:t>
      </w:r>
    </w:p>
    <w:p>
      <w:pPr>
        <w:pStyle w:val="FirstParagraph"/>
      </w:pPr>
      <w:r>
        <w:t xml:space="preserve">The chosen location is situated in Zone 1 of United Kingdom London, specifically near major transport hubs to ensure accessibility for patients across the capital. The facility will comprise six modern treatment rooms, a dedicated sterilization center, a reception area designed for comfort and privacy, and a small consultation room for complex case discussions.</w:t>
      </w:r>
    </w:p>
    <w:bookmarkEnd w:id="25"/>
    <w:bookmarkStart w:id="26" w:name="technology-integration"/>
    <w:p>
      <w:pPr>
        <w:pStyle w:val="Heading3"/>
      </w:pPr>
      <w:r>
        <w:t xml:space="preserve">4.2 Technology Integration</w:t>
      </w:r>
    </w:p>
    <w:p>
      <w:pPr>
        <w:pStyle w:val="FirstParagraph"/>
      </w:pPr>
      <w:r>
        <w:t xml:space="preserve">The clinic will utilize cutting-edge dental technology to enhance the patient experience and clinical outcomes. Key technologies include:</w:t>
      </w:r>
    </w:p>
    <w:p>
      <w:pPr>
        <w:numPr>
          <w:ilvl w:val="0"/>
          <w:numId w:val="1003"/>
        </w:numPr>
        <w:pStyle w:val="Compact"/>
      </w:pPr>
      <w:r>
        <w:rPr>
          <w:bCs/>
          <w:b/>
        </w:rPr>
        <w:t xml:space="preserve">Intraoral Scanners:</w:t>
      </w:r>
    </w:p>
    <w:p>
      <w:pPr>
        <w:numPr>
          <w:ilvl w:val="0"/>
          <w:numId w:val="1003"/>
        </w:numPr>
        <w:pStyle w:val="Compact"/>
      </w:pPr>
      <w:r>
        <w:rPr>
          <w:bCs/>
          <w:b/>
        </w:rPr>
        <w:t xml:space="preserve">CBCT Imaging:</w:t>
      </w:r>
      <w:r>
        <w:t xml:space="preserve">An on-site Cone Beam Computed Tomography scanner for precise 3D imaging, reducing the need to refer patients elsewhere for diagnostic scans.</w:t>
      </w:r>
    </w:p>
    <w:p>
      <w:pPr>
        <w:numPr>
          <w:ilvl w:val="0"/>
          <w:numId w:val="1003"/>
        </w:numPr>
        <w:pStyle w:val="Compact"/>
      </w:pPr>
      <w:r>
        <w:rPr>
          <w:bCs/>
          <w:b/>
        </w:rPr>
        <w:t xml:space="preserve">Digital Workflow Management:</w:t>
      </w:r>
      <w:r>
        <w:t xml:space="preserve">An integrated electronic health record system that allows seamless communication between Dentist specialists and hygienists.</w:t>
      </w:r>
    </w:p>
    <w:bookmarkEnd w:id="26"/>
    <w:bookmarkEnd w:id="27"/>
    <w:bookmarkStart w:id="30" w:name="financial-projections-and-sustainability"/>
    <w:p>
      <w:pPr>
        <w:pStyle w:val="Heading2"/>
      </w:pPr>
      <w:r>
        <w:t xml:space="preserve">5. Financial Projections and Sustainability</w:t>
      </w:r>
    </w:p>
    <w:p>
      <w:pPr>
        <w:pStyle w:val="FirstParagraph"/>
      </w:pPr>
      <w:r>
        <w:t xml:space="preserve">The financial model for this project is built on a conservative estimate of patient acquisition over the first 36 months. Initial capital expenditure covers leasehold improvements, medical equipment procurement, and licensing fees in United Kingdom London.</w:t>
      </w:r>
    </w:p>
    <w:bookmarkStart w:id="28" w:name="revenue-streams"/>
    <w:p>
      <w:pPr>
        <w:pStyle w:val="Heading3"/>
      </w:pPr>
      <w:r>
        <w:t xml:space="preserve">5.1 Revenue Streams</w:t>
      </w:r>
    </w:p>
    <w:p>
      <w:pPr>
        <w:pStyle w:val="FirstParagraph"/>
      </w:pPr>
      <w:r>
        <w:t xml:space="preserve">The primary revenue will be generated from private consultations, restorative treatments (crowns, bridges), cosmetic dentistry (veneers, whitening), and orthodontic aligners. Secondary revenue streams include partnerships with local corporate entities for employee wellness programs.</w:t>
      </w:r>
    </w:p>
    <w:bookmarkEnd w:id="28"/>
    <w:bookmarkStart w:id="29" w:name="cost-structure"/>
    <w:p>
      <w:pPr>
        <w:pStyle w:val="Heading3"/>
      </w:pPr>
      <w:r>
        <w:t xml:space="preserve">5.2 Cost Structure</w:t>
      </w:r>
    </w:p>
    <w:p>
      <w:pPr>
        <w:pStyle w:val="FirstParagraph"/>
      </w:pPr>
      <w:r>
        <w:t xml:space="preserve">Key operational costs in United Kingdom London include high commercial rents, specialized staffing salaries, and continuous investment in maintaining CQC standards. Profitability is projected to be achieved by month 18 of operation, assuming a steady patient intake rate.</w:t>
      </w:r>
    </w:p>
    <w:bookmarkEnd w:id="29"/>
    <w:bookmarkEnd w:id="30"/>
    <w:bookmarkStart w:id="31" w:name="human-resources-and-training"/>
    <w:p>
      <w:pPr>
        <w:pStyle w:val="Heading2"/>
      </w:pPr>
      <w:r>
        <w:t xml:space="preserve">6. Human Resources and Training</w:t>
      </w:r>
    </w:p>
    <w:p>
      <w:pPr>
        <w:pStyle w:val="FirstParagraph"/>
      </w:pPr>
      <w:r>
        <w:t xml:space="preserve">The success of any Dentist practice relies heavily on the expertise and demeanor of its staff. We will recruit experienced registered dentists, dental hygienists, and therapists with specific training in UK standards. Additionally, administrative staff will undergo rigorous training in patient communication and data protection laws specific to United Kingdom London jurisdictions.</w:t>
      </w:r>
    </w:p>
    <w:bookmarkEnd w:id="31"/>
    <w:bookmarkStart w:id="32" w:name="conclusion"/>
    <w:p>
      <w:pPr>
        <w:pStyle w:val="Heading2"/>
      </w:pPr>
      <w:r>
        <w:t xml:space="preserve">7. Conclusion</w:t>
      </w:r>
    </w:p>
    <w:p>
      <w:pPr>
        <w:pStyle w:val="FirstParagraph"/>
      </w:pPr>
      <w:r>
        <w:t xml:space="preserve">This Project Report concludes that the establishment of a private dental practice in United Kingdom London is not only viable but highly necessary given the current market dynamics. The combination of a high demand for private care, stringent regulatory support for quality assurance, and technological advancements provides a fertile ground for success. By adhering to GDC standards and delivering exceptional patient care, our Dentist clinic will become a trusted healthcare provider in United Kingdom London.</w:t>
      </w:r>
    </w:p>
    <w:p>
      <w:pPr>
        <w:pStyle w:val="BodyText"/>
      </w:pPr>
      <w:r>
        <w:t xml:space="preserve">We recommend proceeding with the next phase of planning, which includes securing the lease agreement and initiating the CQC registration process immediately. The strategic focus on quality, compliance, and patient experience positions this project for long-term sustainability and growth within the competitive healthcare landscape of United Kingdom London.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Dental Practice in United Kingdom London</dc:title>
  <dc:creator/>
  <dc:language>en</dc:language>
  <cp:keywords/>
  <dcterms:created xsi:type="dcterms:W3CDTF">2026-07-30T09:26:14Z</dcterms:created>
  <dcterms:modified xsi:type="dcterms:W3CDTF">2026-07-30T09:26:14Z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