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Premier</w:t>
      </w:r>
      <w:r>
        <w:t xml:space="preserve"> </w:t>
      </w:r>
      <w:r>
        <w:t xml:space="preserve">Dental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aa0b454759000ae8a13cd622d769c65f86d5ad0"/>
    <w:p>
      <w:pPr>
        <w:pStyle w:val="Heading1"/>
      </w:pPr>
      <w:r>
        <w:t xml:space="preserve">Project Report: Establishment and Strategic Implementation of a Premier Dental Practice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Board</w:t>
      </w:r>
      <w:r>
        <w:br/>
      </w:r>
    </w:p>
    <w:p>
      <w:pPr>
        <w:pStyle w:val="BodyText"/>
      </w:pPr>
      <w:r>
        <w:t xml:space="preserve">: Project Management Office</w:t>
      </w:r>
      <w:r>
        <w:br/>
      </w:r>
      <w:r>
        <w:t xml:space="preserve">&lt; strong &gt;Subject: Comprehensive Feasibility and Operational Plan for a New York City Dentist Practice</w:t>
      </w:r>
    </w:p>
    <w:bookmarkEnd w:id="20"/>
    <w:bookmarkStart w:id="21" w:name="introduction"/>
    <w:p>
      <w:pPr>
        <w:pStyle w:val="Heading2"/>
      </w:pPr>
      <w:r>
        <w:t xml:space="preserve">1. Introduction</w:t>
      </w:r>
    </w:p>
    <w:p>
      <w:pPr>
        <w:pStyle w:val="FirstParagraph"/>
      </w:pPr>
      <w:r>
        <w:t xml:space="preserve">This Project Report outlines the strategic planning, operational framework, and financial projections for the establishment of a high-end dental practice located in the heart of United States New York City. The primary objective is to introduce a state-of-the-art facility that addresses the unique healthcare needs of Manhattan’s diverse population while adhering to strict regulatory standards and market demands. In one of the most competitive healthcare markets in the world, specifically within United States New York City, success relies not only on clinical excellence but also on superior patient experience, technological integration, and strategic location selection. This document serves as a comprehensive guide for stakeholders involved in the</w:t>
      </w:r>
      <w:r>
        <w:t xml:space="preserve"> </w:t>
      </w:r>
      <w:r>
        <w:rPr>
          <w:bCs/>
          <w:b/>
        </w:rPr>
        <w:t xml:space="preserve">Dentist</w:t>
      </w:r>
      <w:r>
        <w:t xml:space="preserve"> </w:t>
      </w:r>
      <w:r>
        <w:t xml:space="preserve">practice launch.</w:t>
      </w:r>
    </w:p>
    <w:bookmarkEnd w:id="21"/>
    <w:bookmarkStart w:id="24" w:name="X02015e9fd95738acf2f4aa1712dfb4a8450628d"/>
    <w:p>
      <w:pPr>
        <w:pStyle w:val="Heading2"/>
      </w:pPr>
      <w:r>
        <w:t xml:space="preserve">2. Market Analysis: The United States New York City Landscape</w:t>
      </w:r>
    </w:p>
    <w:p>
      <w:pPr>
        <w:pStyle w:val="FirstParagraph"/>
      </w:pPr>
      <w:r>
        <w:t xml:space="preserve">The healthcare landscape in United States New York City is characterized by extreme density, high expectations for service quality, and a diverse demographic mix. The population of Manhattan alone exceeds 1.6 million people, with a significant portion comprising high-income professionals who prioritize preventive care and aesthetic dentistry.</w:t>
      </w:r>
    </w:p>
    <w:bookmarkStart w:id="22" w:name="demographic-targeting"/>
    <w:p>
      <w:pPr>
        <w:pStyle w:val="Heading3"/>
      </w:pPr>
      <w:r>
        <w:t xml:space="preserve">2.1 Demographic Targeting</w:t>
      </w:r>
    </w:p>
    <w:p>
      <w:pPr>
        <w:pStyle w:val="FirstParagraph"/>
      </w:pPr>
      <w:r>
        <w:t xml:space="preserve">The target demographic for this</w:t>
      </w:r>
      <w:r>
        <w:t xml:space="preserve"> </w:t>
      </w:r>
      <w:r>
        <w:rPr>
          <w:bCs/>
          <w:b/>
        </w:rPr>
        <w:t xml:space="preserve">Dentist</w:t>
      </w:r>
      <w:r>
        <w:t xml:space="preserve"> </w:t>
      </w:r>
      <w:r>
        <w:t xml:space="preserve">practice includes young professionals, families in upper-middle to upper-class brackets, and tourists seeking emergency dental care. United States New York City residents are known for their fast-paced lifestyles; therefore, convenience and accessibility are paramount. The proposed location will focus on neighborhoods with high foot traffic and proximity to major business districts, ensuring that the clinic is accessible to individuals who have limited time but require immediate or scheduled appointments.</w:t>
      </w:r>
    </w:p>
    <w:bookmarkEnd w:id="22"/>
    <w:bookmarkStart w:id="23" w:name="competitive-advantage"/>
    <w:p>
      <w:pPr>
        <w:pStyle w:val="Heading3"/>
      </w:pPr>
      <w:r>
        <w:t xml:space="preserve">2.2 Competitive Advantage</w:t>
      </w:r>
    </w:p>
    <w:p>
      <w:pPr>
        <w:pStyle w:val="FirstParagraph"/>
      </w:pPr>
      <w:r>
        <w:t xml:space="preserve">The market in United States New York City is saturated with traditional dental offices. However, there is a noticeable gap for practices that combine luxury hospitality with advanced clinical care. By positioning the</w:t>
      </w:r>
      <w:r>
        <w:t xml:space="preserve"> </w:t>
      </w:r>
      <w:r>
        <w:rPr>
          <w:bCs/>
          <w:b/>
        </w:rPr>
        <w:t xml:space="preserve">Dentist</w:t>
      </w:r>
      <w:r>
        <w:t xml:space="preserve"> </w:t>
      </w:r>
      <w:r>
        <w:t xml:space="preserve">practice as a boutique healthcare provider, we differentiate ourselves from chain clinics and older, less technologically advanced practices. Our value proposition rests on minimal wait times, sedation options for anxious patients, and cutting-edge diagnostic tools.</w:t>
      </w:r>
    </w:p>
    <w:bookmarkEnd w:id="23"/>
    <w:bookmarkEnd w:id="24"/>
    <w:bookmarkStart w:id="28" w:name="operational-strategy"/>
    <w:p>
      <w:pPr>
        <w:pStyle w:val="Heading2"/>
      </w:pPr>
      <w:r>
        <w:t xml:space="preserve">3. Operational Strategy</w:t>
      </w:r>
    </w:p>
    <w:p>
      <w:pPr>
        <w:pStyle w:val="FirstParagraph"/>
      </w:pPr>
      <w:r>
        <w:t xml:space="preserve">The operational model for this project is designed to maximize efficiency while maintaining a patient-centric approach. Given the constraints of operating within United States New York City, where real estate costs are among the highest globally, every square foot of the clinic must be utilized effectively.</w:t>
      </w:r>
    </w:p>
    <w:bookmarkStart w:id="25" w:name="facility-design-and-layout"/>
    <w:p>
      <w:pPr>
        <w:pStyle w:val="Heading3"/>
      </w:pPr>
      <w:r>
        <w:t xml:space="preserve">3.1 Facility Design and Layout</w:t>
      </w:r>
    </w:p>
    <w:p>
      <w:pPr>
        <w:pStyle w:val="FirstParagraph"/>
      </w:pPr>
      <w:r>
        <w:t xml:space="preserve">The chosen location is a ground-floor commercial space in Midtown Manhattan. The layout includes six fully equipped treatment rooms, two operatories for oral surgery, a sterilization center that meets CDC and New York State Department of Health standards, and a reception area designed to minimize noise from the busy city street. Soundproofing is critical in this United States New York City environment to ensure patient comfort.</w:t>
      </w:r>
    </w:p>
    <w:bookmarkEnd w:id="25"/>
    <w:bookmarkStart w:id="26" w:name="technology-integration"/>
    <w:p>
      <w:pPr>
        <w:pStyle w:val="Heading3"/>
      </w:pPr>
      <w:r>
        <w:t xml:space="preserve">3.2 Technology Integration</w:t>
      </w:r>
    </w:p>
    <w:p>
      <w:pPr>
        <w:pStyle w:val="FirstParagraph"/>
      </w:pPr>
      <w:r>
        <w:t xml:space="preserve">To remain competitive as a leading</w:t>
      </w:r>
      <w:r>
        <w:t xml:space="preserve"> </w:t>
      </w:r>
      <w:r>
        <w:rPr>
          <w:bCs/>
          <w:b/>
        </w:rPr>
        <w:t xml:space="preserve">Dentist</w:t>
      </w:r>
      <w:r>
        <w:t xml:space="preserve"> </w:t>
      </w:r>
      <w:r>
        <w:t xml:space="preserve">provider, the practice will integrate AI-driven diagnostic software, intraoral scanners for digital impressions (eliminating traditional putty), and 3D cone-beam CT imaging on-site. This reduces the need for referrals to external labs and speeds up treatment planning significantly. The patient management system will be cloud-based, allowing for seamless integration with insurance providers across the United States New York City network.</w:t>
      </w:r>
    </w:p>
    <w:bookmarkEnd w:id="26"/>
    <w:bookmarkStart w:id="27" w:name="staffing-requirements"/>
    <w:p>
      <w:pPr>
        <w:pStyle w:val="Heading3"/>
      </w:pPr>
      <w:r>
        <w:t xml:space="preserve">3.3 Staffing Requirements</w:t>
      </w:r>
    </w:p>
    <w:p>
      <w:pPr>
        <w:pStyle w:val="FirstParagraph"/>
      </w:pPr>
      <w:r>
        <w:t xml:space="preserve">The staffing plan includes one lead Dentist with specialty credentials in cosmetic and restorative dentistry, two associate dentists, four dental hygienists, and a support team of three dental assistants and two front-desk coordinators. Recruitment will focus on candidates who are not only clinically proficient but also possess strong soft skills necessary to handle the diverse cultural backgrounds found in United States New York City.</w:t>
      </w:r>
    </w:p>
    <w:bookmarkEnd w:id="27"/>
    <w:bookmarkEnd w:id="28"/>
    <w:bookmarkStart w:id="29" w:name="regulatory-and-compliance-framework"/>
    <w:p>
      <w:pPr>
        <w:pStyle w:val="Heading2"/>
      </w:pPr>
      <w:r>
        <w:t xml:space="preserve">4. Regulatory and Compliance Framework</w:t>
      </w:r>
    </w:p>
    <w:p>
      <w:pPr>
        <w:pStyle w:val="FirstParagraph"/>
      </w:pPr>
      <w:r>
        <w:t xml:space="preserve">Owning and operating a dental practice in United States New York City involves navigating a complex web of regulatory requirements. This section details the compliance measures necessary for the project.</w:t>
      </w:r>
    </w:p>
    <w:p>
      <w:pPr>
        <w:numPr>
          <w:ilvl w:val="0"/>
          <w:numId w:val="1001"/>
        </w:numPr>
        <w:pStyle w:val="Compact"/>
      </w:pPr>
      <w:r>
        <w:rPr>
          <w:bCs/>
          <w:b/>
        </w:rPr>
        <w:t xml:space="preserve">Licensing:</w:t>
      </w:r>
      <w:r>
        <w:t xml:space="preserve"> </w:t>
      </w:r>
      <w:r>
        <w:t xml:space="preserve">All dental professionals must hold valid licenses issued by the New York State Education Department, Office of the Professions. The facility itself must obtain an Operational Certificate from the local Department of Health and Mental Hygiene.</w:t>
      </w:r>
    </w:p>
    <w:p>
      <w:pPr>
        <w:numPr>
          <w:ilvl w:val="0"/>
          <w:numId w:val="1001"/>
        </w:numPr>
        <w:pStyle w:val="Compact"/>
      </w:pPr>
      <w:r>
        <w:rPr>
          <w:bCs/>
          <w:b/>
        </w:rPr>
        <w:t xml:space="preserve">OSHA and Infection Control:</w:t>
      </w:r>
      <w:r>
        <w:t xml:space="preserve"> </w:t>
      </w:r>
      <w:r>
        <w:t xml:space="preserve">Strict adherence to Occupational Safety and Health Administration (OSHA) guidelines is mandatory. This includes proper disposal of biohazardous waste, which can be logistically challenging in dense urban areas like United States New York City.</w:t>
      </w:r>
    </w:p>
    <w:p>
      <w:pPr>
        <w:numPr>
          <w:ilvl w:val="0"/>
          <w:numId w:val="1001"/>
        </w:numPr>
        <w:pStyle w:val="Compact"/>
      </w:pPr>
      <w:r>
        <w:rPr>
          <w:bCs/>
          <w:b/>
        </w:rPr>
        <w:t xml:space="preserve">Data Privacy:</w:t>
      </w:r>
      <w:r>
        <w:t xml:space="preserve"> </w:t>
      </w:r>
      <w:r>
        <w:t xml:space="preserve">Compliance with HIPAA (Health Insurance Portability and Accountability Act) is non-negotiable. Given the sensitivity of patient data, our IT infrastructure will include end-to-end encryption and regular security audits.</w:t>
      </w:r>
    </w:p>
    <w:bookmarkEnd w:id="29"/>
    <w:bookmarkStart w:id="33" w:name="financial-projections"/>
    <w:p>
      <w:pPr>
        <w:pStyle w:val="Heading2"/>
      </w:pPr>
      <w:r>
        <w:t xml:space="preserve">5. Financial Projections</w:t>
      </w:r>
    </w:p>
    <w:p>
      <w:pPr>
        <w:pStyle w:val="FirstParagraph"/>
      </w:pPr>
      <w:r>
        <w:t xml:space="preserve">The financial model for this project anticipates a significant initial capital outlay due to the premium costs associated with United States New York City real estate and equipment. However, the revenue potential is equally substantial.</w:t>
      </w:r>
    </w:p>
    <w:bookmarkStart w:id="30" w:name="initial-capital-expenditure-capex"/>
    <w:p>
      <w:pPr>
        <w:pStyle w:val="Heading3"/>
      </w:pPr>
      <w:r>
        <w:t xml:space="preserve">5.1 Initial Capital Expenditure (CapEx)</w:t>
      </w:r>
    </w:p>
    <w:p>
      <w:pPr>
        <w:pStyle w:val="FirstParagraph"/>
      </w:pPr>
      <w:r>
        <w:rPr>
          <w:bCs/>
          <w:b/>
        </w:rPr>
        <w:t xml:space="preserve">Leasehold Improvements:</w:t>
      </w:r>
      <w:r>
        <w:t xml:space="preserve">$800,000</w:t>
      </w:r>
    </w:p>
    <w:p>
      <w:pPr>
        <w:pStyle w:val="BodyText"/>
      </w:pPr>
      <w:r>
        <w:t xml:space="preserve">&lt; strong &gt;Medical Equipment: $45 0, 0 0</w:t>
      </w:r>
    </w:p>
    <w:p>
      <w:pPr>
        <w:pStyle w:val="BodyText"/>
      </w:pPr>
      <w:r>
        <w:t xml:space="preserve">&lt; Strong &gt;IT Infrastructure and Software: $15 2.9 .</w:t>
      </w:r>
    </w:p>
    <w:bookmarkEnd w:id="30"/>
    <w:bookmarkStart w:id="31" w:name="revenue-streams"/>
    <w:p>
      <w:pPr>
        <w:pStyle w:val="Heading3"/>
      </w:pPr>
      <w:r>
        <w:t xml:space="preserve">5.2 Revenue Streams</w:t>
      </w:r>
    </w:p>
    <w:p>
      <w:pPr>
        <w:pStyle w:val="FirstParagraph"/>
      </w:pPr>
      <w:r>
        <w:t xml:space="preserve">The primary revenue will come from general dentistry procedures, cosmetic treatments (veneers, whitening), and orthodontics. Insurance reimbursements will cover approximately 60% of the cases, while the remaining 40% will be out-of-pocket payments for aesthetic services. This mix is ideal for United States New York City demographics.</w:t>
      </w:r>
    </w:p>
    <w:bookmarkEnd w:id="31"/>
    <w:bookmarkStart w:id="32" w:name="break-even-analysis"/>
    <w:p>
      <w:pPr>
        <w:pStyle w:val="Heading3"/>
      </w:pPr>
      <w:r>
        <w:t xml:space="preserve">5.3 Break-Even Analysis</w:t>
      </w:r>
    </w:p>
    <w:p>
      <w:pPr>
        <w:pStyle w:val="FirstParagraph"/>
      </w:pPr>
      <w:r>
        <w:t xml:space="preserve">Based on conservative estimates, the practice is projected to break even within 18 months of operation. The high overhead costs in United States New York City are mitigated by premium pricing strategies for elective procedures and high patient retention rates driven by exceptional service quality.</w:t>
      </w:r>
    </w:p>
    <w:bookmarkEnd w:id="32"/>
    <w:bookmarkEnd w:id="33"/>
    <w:bookmarkStart w:id="34" w:name="marketing-and-community-engagement"/>
    <w:p>
      <w:pPr>
        <w:pStyle w:val="Heading2"/>
      </w:pPr>
      <w:r>
        <w:t xml:space="preserve">6. Marketing and Community Engagement</w:t>
      </w:r>
    </w:p>
    <w:p>
      <w:pPr>
        <w:pStyle w:val="FirstParagraph"/>
      </w:pPr>
      <w:r>
        <w:t xml:space="preserve">In the bustling environment of United States New York City, visibility is key. The marketing strategy will focus on digital presence, local partnerships, and corporate wellness programs.</w:t>
      </w:r>
    </w:p>
    <w:p>
      <w:pPr>
        <w:pStyle w:val="BodyText"/>
      </w:pPr>
      <w:r>
        <w:rPr>
          <w:bCs/>
          <w:b/>
        </w:rPr>
        <w:t xml:space="preserve">Digital Marketing:</w:t>
      </w:r>
      <w:r>
        <w:t xml:space="preserve"> </w:t>
      </w:r>
      <w:r>
        <w:t xml:space="preserve">Targeted SEO campaigns focusing on keywords such as "Best Dentist in Manhattan" and "Emergency Dental Care United States New York City."</w:t>
      </w:r>
    </w:p>
    <w:p>
      <w:pPr>
        <w:pStyle w:val="BodyText"/>
      </w:pPr>
      <w:r>
        <w:t xml:space="preserve">&lt; Strong &gt;Corporate Partnerships: Establishing contracts with large financial institutions and tech firms located in NYC to provide exclusive dental benefits for their employees.</w:t>
      </w:r>
    </w:p>
    <w:p>
      <w:pPr>
        <w:pStyle w:val="BodyText"/>
      </w:pPr>
      <w:r>
        <w:rPr>
          <w:bCs/>
          <w:b/>
        </w:rPr>
        <w:t xml:space="preserve">Community Outreach:</w:t>
      </w:r>
      <w:r>
        <w:t xml:space="preserve">Sponsoring local health fairs and offering discounted check-ups for seniors in the surrounding community to build brand loyalty.</w:t>
      </w:r>
    </w:p>
    <w:p>
      <w:pPr>
        <w:pStyle w:val="BodyText"/>
      </w:pPr>
      <w:r>
        <w:t xml:space="preserve">The goal is to position the practice not just as a medical facility, but as a cornerstone of community health in United States New York City. By engaging with the local populace, we ensure that our brand is recognized and trusted before new patients even step through the door.</w:t>
      </w:r>
    </w:p>
    <w:bookmarkEnd w:id="34"/>
    <w:bookmarkStart w:id="35" w:name="risk-management"/>
    <w:p>
      <w:pPr>
        <w:pStyle w:val="Heading2"/>
      </w:pPr>
      <w:r>
        <w:t xml:space="preserve">7. Risk Management</w:t>
      </w:r>
    </w:p>
    <w:p>
      <w:pPr>
        <w:pStyle w:val="FirstParagraph"/>
      </w:pPr>
      <w:r>
        <w:t xml:space="preserve">Identifying potential risks specific to operating a Dentist practice in United States New York City is crucial for long-term stability.</w:t>
      </w:r>
    </w:p>
    <w:p>
      <w:pPr>
        <w:pStyle w:val="BodyText"/>
      </w:pPr>
      <w:r>
        <w:t xml:space="preserve">&lt; Strong staff retention:</w:t>
      </w:r>
    </w:p>
    <w:p>
      <w:pPr>
        <w:pStyle w:val="BodyText"/>
      </w:pPr>
      <w:r>
        <w:rPr>
          <w:bCs/>
          <w:b/>
        </w:rPr>
        <w:t xml:space="preserve">Economic Volatility:</w:t>
      </w:r>
      <w:r>
        <w:t xml:space="preserve"> </w:t>
      </w:r>
      <w:r>
        <w:t xml:space="preserve">Economic downturns can affect discretionary spending on cosmetic dentistry. Diversifying services to include essential emergency care provides a buffer against revenue fluctuations.</w:t>
      </w:r>
    </w:p>
    <w:p>
      <w:pPr>
        <w:pStyle w:val="BodyText"/>
      </w:pPr>
      <w:r>
        <w:t xml:space="preserve">&lt; Strong Regulatory Changes: Staying updated with any legislative changes in United States New York City health laws is an ongoing responsibility assigned to the compliance officer.</w:t>
      </w:r>
    </w:p>
    <w:bookmarkEnd w:id="35"/>
    <w:bookmarkStart w:id="36" w:name="conclusion"/>
    <w:p>
      <w:pPr>
        <w:pStyle w:val="Heading2"/>
      </w:pPr>
      <w:r>
        <w:t xml:space="preserve">8. Conclusion</w:t>
      </w:r>
    </w:p>
    <w:p>
      <w:pPr>
        <w:pStyle w:val="FirstParagraph"/>
      </w:pPr>
      <w:r>
        <w:t xml:space="preserve">The establishment of this premier dental practice represents a significant opportunity to deliver high-quality healthcare in United States New York City. By leveraging advanced technology, understanding the unique demographic needs of the city, and maintaining rigorous compliance standards, we can create a sustainable and profitable enterprise.</w:t>
      </w:r>
    </w:p>
    <w:p>
      <w:pPr>
        <w:pStyle w:val="BodyText"/>
      </w:pPr>
      <w:r>
        <w:t xml:space="preserve">This Project Report confirms that the market conditions in United States New York City are favorable for a high-end Dentist practice that prioritizes patient experience. The combination of strategic location selection, operational efficiency, and robust marketing efforts will ensure rapid market penetration. We recommend moving forward with the next phase of implementation immediately to capitalize on current commercial lease availability.</w:t>
      </w:r>
    </w:p>
    <w:bookmarkEnd w:id="36"/>
    <w:p>
      <w:pPr>
        <w:pStyle w:val="BodyText"/>
      </w:pPr>
      <w:r>
        <w:t xml:space="preserve">© 2023 Project Management Office. All Rights Reserved.</w:t>
      </w:r>
    </w:p>
    <w:p>
      <w:pPr>
        <w:pStyle w:val="BodyText"/>
      </w:pPr>
      <w:r>
        <w:t xml:space="preserve">This document is confidential and intended solely for the use of the stakeholders involved in the United States New York City Dental Project.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and Strategic Implementation of a Premier Dental Practice in United States New York City</dc:title>
  <dc:creator/>
  <dc:language>en</dc:language>
  <cp:keywords/>
  <dcterms:created xsi:type="dcterms:W3CDTF">2026-07-30T21:00:24Z</dcterms:created>
  <dcterms:modified xsi:type="dcterms:W3CDTF">2026-07-30T21:00:24Z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