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62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Melbourne Health Services Board</w:t>
      </w:r>
      <w:r>
        <w:br/>
      </w:r>
    </w:p>
    <w:p>
      <w:pPr>
        <w:pStyle w:val="BodyText"/>
      </w:pPr>
      <w:r>
        <w:br/>
      </w:r>
      <w:r>
        <w:t xml:space="preserve">Subject: Comprehensive Analysis of Dietitian Integration in the Australian Medical Landscape with a Focus on Australia Melbourne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p&gt;The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0"/>
    <w:bookmarkStart w:id="21" w:name="executive-summary-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1"/>
    <w:bookmarkStart w:id="22" w:name="executive-summary-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2"/>
    <w:bookmarkStart w:id="23" w:name="executive-summary-3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3"/>
    <w:bookmarkStart w:id="24" w:name="executive-summary-4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4"/>
    <w:bookmarkStart w:id="25" w:name="executive-summary-5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5"/>
    <w:bookmarkStart w:id="26" w:name="executive-summary-6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6"/>
    <w:bookmarkStart w:id="27" w:name="executive-summary-7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7"/>
    <w:bookmarkStart w:id="28" w:name="executive-summary-8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8"/>
    <w:bookmarkStart w:id="29" w:name="executive-summary-9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29"/>
    <w:bookmarkStart w:id="30" w:name="executive-summary-10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0"/>
    <w:bookmarkStart w:id="31" w:name="executive-summary-1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1"/>
    <w:bookmarkStart w:id="32" w:name="executive-summary-1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2"/>
    <w:bookmarkStart w:id="33" w:name="executive-summary-13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3"/>
    <w:bookmarkStart w:id="34" w:name="executive-summary-14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4"/>
    <w:bookmarkStart w:id="35" w:name="executive-summary-15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5"/>
    <w:bookmarkStart w:id="36" w:name="executive-summary-16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6"/>
    <w:bookmarkStart w:id="37" w:name="executive-summary-17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7"/>
    <w:bookmarkStart w:id="38" w:name="executive-summary-18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8"/>
    <w:bookmarkStart w:id="39" w:name="executive-summary-19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39"/>
    <w:bookmarkStart w:id="40" w:name="executive-summary-20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0"/>
    <w:bookmarkStart w:id="41" w:name="executive-summary-2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1"/>
    <w:bookmarkStart w:id="42" w:name="executive-summary-2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2"/>
    <w:bookmarkStart w:id="43" w:name="executive-summary-23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3"/>
    <w:bookmarkStart w:id="44" w:name="executive-summary-24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4"/>
    <w:bookmarkStart w:id="45" w:name="executive-summary-25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5"/>
    <w:bookmarkStart w:id="46" w:name="executive-summary-26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6"/>
    <w:bookmarkStart w:id="47" w:name="executive-summary-27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7"/>
    <w:bookmarkStart w:id="48" w:name="executive-summary-28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8"/>
    <w:bookmarkStart w:id="49" w:name="executive-summary-29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49"/>
    <w:bookmarkStart w:id="50" w:name="executive-summary-30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0"/>
    <w:bookmarkStart w:id="51" w:name="executive-summary-3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1"/>
    <w:bookmarkStart w:id="52" w:name="executive-summary-3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2"/>
    <w:bookmarkStart w:id="53" w:name="executive-summary-33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3"/>
    <w:bookmarkStart w:id="54" w:name="executive-summary-34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4"/>
    <w:bookmarkStart w:id="55" w:name="executive-summary-35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5"/>
    <w:bookmarkStart w:id="56" w:name="executive-summary-36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6"/>
    <w:bookmarkStart w:id="57" w:name="executive-summary-37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7"/>
    <w:bookmarkStart w:id="58" w:name="executive-summary-38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8"/>
    <w:bookmarkStart w:id="59" w:name="executive-summary-39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59"/>
    <w:bookmarkStart w:id="60" w:name="executive-summary-40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 such as diabetes, cardiovascular conditions, and obesity has necessitated a robust integration of allied health professionals within the primary care sector.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Subject: Strategic Implementation and Impact Analysis of Dietitian Services in Australia Melbourne</w:t>
      </w:r>
    </w:p>
    <w:bookmarkEnd w:id="60"/>
    <w:bookmarkStart w:id="61" w:name="executive-summary-4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increasing prevalence of chronic diseases</w:t>
      </w:r>
    </w:p>
    <w:bookmarkEnd w:id="61"/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Dietitian Services in Australia Melbourne</dc:title>
  <dc:creator/>
  <dc:language>en</dc:language>
  <cp:keywords/>
  <dcterms:created xsi:type="dcterms:W3CDTF">2026-07-29T03:51:00Z</dcterms:created>
  <dcterms:modified xsi:type="dcterms:W3CDTF">2026-07-29T03:51:00Z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