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6" w:name="X40e9835ead5699a0ac0326bdad0e186f88692e6"/>
    <w:p>
      <w:pPr>
        <w:pStyle w:val="Heading1"/>
      </w:pPr>
      <w:r>
        <w:t xml:space="preserve">Project Report on the Implementation of Specialized Dietitian Services in Brazil, São Paulo</w:t>
      </w:r>
    </w:p>
    <w:p>
      <w:pPr>
        <w:pStyle w:val="FirstParagraph"/>
      </w:pPr>
      <w:r>
        <w:rPr>
          <w:bCs/>
          <w:b/>
        </w:rPr>
        <w:t xml:space="preserve">Date:</w:t>
      </w:r>
    </w:p>
    <w:p>
      <w:pPr>
        <w:pStyle w:val="BodyText"/>
      </w:pPr>
      <w:r>
        <w:t xml:space="preserve">[Insert Date]</w:t>
      </w:r>
    </w:p>
    <w:p>
      <w:pPr>
        <w:pStyle w:val="BodyText"/>
      </w:pPr>
      <w:r>
        <w:br/>
      </w:r>
      <w:r>
        <w:rPr>
          <w:bCs/>
          <w:b/>
        </w:rPr>
        <w:t xml:space="preserve">Purpose:</w:t>
      </w:r>
      <w:r>
        <w:t xml:space="preserve">This report outlines the strategic framework for establishing comprehensive dietary services tailored to the unique demographic and nutritional needs of Brazil, specifically focusing on the metropolitan region of São Paulo. It addresses the growing demand for professional nutritional guidance in one of South America's most populous urban centers.</w:t>
      </w:r>
      <w:r>
        <w:br/>
      </w:r>
      <w:r>
        <w:br/>
      </w:r>
    </w:p>
    <w:bookmarkStart w:id="20" w:name="executive-summary"/>
    <w:p>
      <w:pPr>
        <w:pStyle w:val="Heading2"/>
      </w:pPr>
      <w:r>
        <w:t xml:space="preserve">1. Executive Summary</w:t>
      </w:r>
    </w:p>
    <w:p>
      <w:pPr>
        <w:pStyle w:val="FirstParagraph"/>
      </w:pPr>
      <w:r>
        <w:t xml:space="preserve">The city of São Paulo represents a complex microcosm of global nutritional challenges. As a megacity with over 12 million inhabitants, Brazil's economic hub faces a dual burden of disease: rising rates of obesity and metabolic disorders alongside pockets of malnutrition and food insecurity. This project report aims to define the scope, necessity, and operational strategy for deploying high-quality</w:t>
      </w:r>
      <w:r>
        <w:t xml:space="preserve"> </w:t>
      </w:r>
      <w:r>
        <w:rPr>
          <w:bCs/>
          <w:b/>
        </w:rPr>
        <w:t xml:space="preserve">Dietitian</w:t>
      </w:r>
      <w:r>
        <w:t xml:space="preserve"> </w:t>
      </w:r>
      <w:r>
        <w:t xml:space="preserve">services within this vast urban landscape.</w:t>
      </w:r>
    </w:p>
    <w:p>
      <w:pPr>
        <w:pStyle w:val="BodyText"/>
      </w:pPr>
      <w:r>
        <w:t xml:space="preserve">The integration of certified nutritionists into healthcare systems, corporate wellness programs, and community outreach initiatives in São Paulo is critical. The cultural richness of Brazilian cuisine offers both opportunities and challenges; while the diet can be incredibly healthy when based on traditional ingredients such as beans, rice, fresh fruits (like açaí), and vegetables ("verduras"), the modern lifestyle has led to an increase in ultra-processed food consumption. This document serves as a roadmap for addressing these issues.</w:t>
      </w:r>
    </w:p>
    <w:bookmarkEnd w:id="20"/>
    <w:bookmarkStart w:id="24" w:name="contextual-analysis-of-brazil-são-paulo"/>
    <w:p>
      <w:pPr>
        <w:pStyle w:val="Heading2"/>
      </w:pPr>
      <w:r>
        <w:t xml:space="preserve">2. Contextual Analysis of Brazil São Paulo</w:t>
      </w:r>
    </w:p>
    <w:bookmarkStart w:id="21" w:name="demographic-and-cultural-landscape"/>
    <w:p>
      <w:pPr>
        <w:pStyle w:val="Heading3"/>
      </w:pPr>
      <w:r>
        <w:t xml:space="preserve">2.1 Demographic and Cultural Landscape</w:t>
      </w:r>
    </w:p>
    <w:p>
      <w:pPr>
        <w:pStyle w:val="FirstParagraph"/>
      </w:pPr>
      <w:r>
        <w:t xml:space="preserve">São Paulo is known for its diversity, hosting significant populations of Japanese, Italian, Arab, and indigenous ancestry. This cultural tapestry influences dietary habits significantly. However, rapid urbanization has shifted consumption patterns away from home-cooked meals toward fast food and convenience stores (</w:t>
      </w:r>
      <w:r>
        <w:rPr>
          <w:bCs/>
          <w:b/>
        </w:rPr>
        <w:t xml:space="preserve">"comida de rua"</w:t>
      </w:r>
      <w:r>
        <w:t xml:space="preserve"> </w:t>
      </w:r>
      <w:r>
        <w:t xml:space="preserve">or delivery apps are ubiquitous).</w:t>
      </w:r>
    </w:p>
    <w:bookmarkEnd w:id="21"/>
    <w:bookmarkStart w:id="22" w:name="health-statistics"/>
    <w:p>
      <w:pPr>
        <w:pStyle w:val="Heading3"/>
      </w:pPr>
      <w:r>
        <w:t xml:space="preserve">2.2 Health Statistics</w:t>
      </w:r>
    </w:p>
    <w:p>
      <w:pPr>
        <w:pStyle w:val="FirstParagraph"/>
      </w:pPr>
      <w:r>
        <w:t xml:space="preserve">Data from the Brazilian Ministry of Health indicates that overweight and obesity affect more than 50% of the adult population in Brazil. In São Paulo, where sedentary lifestyles are prevalent due to long commute times and high-stress corporate environments, these statistics are often exacerbated. There is a clear need for professional intervention by</w:t>
      </w:r>
      <w:r>
        <w:t xml:space="preserve"> </w:t>
      </w:r>
      <w:r>
        <w:rPr>
          <w:bCs/>
          <w:b/>
        </w:rPr>
        <w:t xml:space="preserve">Dietitian</w:t>
      </w:r>
      <w:r>
        <w:t xml:space="preserve"> </w:t>
      </w:r>
      <w:r>
        <w:t xml:space="preserve">professionals to manage chronic conditions such as type 2 diabetes, hypertension, and cardiovascular diseases.</w:t>
      </w:r>
    </w:p>
    <w:bookmarkEnd w:id="22"/>
    <w:bookmarkStart w:id="23" w:name="key-challenge-in-brazil-são-paulo"/>
    <w:p>
      <w:pPr>
        <w:pStyle w:val="Heading3"/>
      </w:pPr>
      <w:r>
        <w:t xml:space="preserve">Key Challenge in Brazil São Paulo</w:t>
      </w:r>
    </w:p>
    <w:p>
      <w:pPr>
        <w:pStyle w:val="FirstParagraph"/>
      </w:pPr>
      <w:r>
        <w:t xml:space="preserve">The primary challenge lies not just in the availability of food, but in the accessibility of healthy food options within low-income neighborhoods (</w:t>
      </w:r>
      <w:r>
        <w:rPr>
          <w:bCs/>
          <w:b/>
        </w:rPr>
        <w:t xml:space="preserve">"periferias"</w:t>
      </w:r>
      <w:r>
        <w:t xml:space="preserve">). While upscale districts like Jardins or Morumbi have abundant access to organic markets and high-end nutritional clinics, peripheral areas often rely on expensive, nutrient-poor processed foods.</w:t>
      </w:r>
    </w:p>
    <w:bookmarkEnd w:id="23"/>
    <w:bookmarkEnd w:id="24"/>
    <w:bookmarkStart w:id="28" w:name="Xdefbddfecb971744af4243a72a9b84507b9217c"/>
    <w:p>
      <w:pPr>
        <w:pStyle w:val="Heading2"/>
      </w:pPr>
      <w:r>
        <w:t xml:space="preserve">3. Role and Scope of the Dietitian in this Project</w:t>
      </w:r>
    </w:p>
    <w:p>
      <w:pPr>
        <w:pStyle w:val="FirstParagraph"/>
      </w:pPr>
      <w:r>
        <w:t xml:space="preserve">The core of this project is the deployment of registered</w:t>
      </w:r>
      <w:r>
        <w:t xml:space="preserve"> </w:t>
      </w:r>
      <w:r>
        <w:rPr>
          <w:bCs/>
          <w:b/>
        </w:rPr>
        <w:t xml:space="preserve">Dietitian</w:t>
      </w:r>
      <w:r>
        <w:t xml:space="preserve"> </w:t>
      </w:r>
      <w:r>
        <w:t xml:space="preserve">professionals who are licensed by the Federal Council of Nutritionists (</w:t>
      </w:r>
      <w:r>
        <w:rPr>
          <w:bCs/>
          <w:b/>
        </w:rPr>
        <w:t xml:space="preserve">"Conselho Federal de Nutricionistas - CFN"</w:t>
      </w:r>
      <w:r>
        <w:t xml:space="preserve">). Their role extends beyond simple meal planning; it involves culturally competent care that respects Brazilian traditions while promoting health.</w:t>
      </w:r>
    </w:p>
    <w:bookmarkStart w:id="25" w:name="clinical-nutrition"/>
    <w:p>
      <w:pPr>
        <w:pStyle w:val="Heading3"/>
      </w:pPr>
      <w:r>
        <w:t xml:space="preserve">3.1 Clinical Nutrition</w:t>
      </w:r>
    </w:p>
    <w:p>
      <w:pPr>
        <w:pStyle w:val="FirstParagraph"/>
      </w:pPr>
      <w:r>
        <w:rPr>
          <w:bCs/>
          <w:b/>
        </w:rPr>
        <w:t xml:space="preserve">Dietitian</w:t>
      </w:r>
      <w:r>
        <w:t xml:space="preserve"> </w:t>
      </w:r>
      <w:r>
        <w:t xml:space="preserve">specialists will work in partnership with hospitals and private clinics across São Paulo to provide medical nutrition therapy (MNT). This includes managing patients with diabetes, renal failure, and post-operative recovery needs. The focus will be on evidence-based practices adapted to local food availability.</w:t>
      </w:r>
    </w:p>
    <w:bookmarkEnd w:id="25"/>
    <w:bookmarkStart w:id="26" w:name="community-health-education"/>
    <w:p>
      <w:pPr>
        <w:pStyle w:val="Heading3"/>
      </w:pPr>
      <w:r>
        <w:t xml:space="preserve">3.2 Community Health Education</w:t>
      </w:r>
    </w:p>
    <w:p>
      <w:pPr>
        <w:pStyle w:val="FirstParagraph"/>
      </w:pPr>
      <w:r>
        <w:t xml:space="preserve">A significant portion of the project involves community engagement. Nutritionists will lead workshops in schools and public health centers (</w:t>
      </w:r>
      <w:r>
        <w:rPr>
          <w:bCs/>
          <w:b/>
        </w:rPr>
        <w:t xml:space="preserve">"Unidades Básicas de Saúde - UBS"</w:t>
      </w:r>
      <w:r>
        <w:t xml:space="preserve">). These programs will educate families on reading food labels, understanding the dangers of ultra-processed foods, and utilizing affordable local ingredients to prepare balanced meals.</w:t>
      </w:r>
    </w:p>
    <w:bookmarkEnd w:id="26"/>
    <w:bookmarkStart w:id="27" w:name="corporate-wellness"/>
    <w:p>
      <w:pPr>
        <w:pStyle w:val="Heading3"/>
      </w:pPr>
      <w:r>
        <w:t xml:space="preserve">3.3 Corporate Wellness</w:t>
      </w:r>
    </w:p>
    <w:p>
      <w:pPr>
        <w:pStyle w:val="FirstParagraph"/>
      </w:pPr>
      <w:r>
        <w:t xml:space="preserve">São Paulo is home to numerous multinational corporations and startups. The project includes creating corporate wellness packages where on-site or virtual</w:t>
      </w:r>
      <w:r>
        <w:t xml:space="preserve"> </w:t>
      </w:r>
      <w:r>
        <w:rPr>
          <w:bCs/>
          <w:b/>
        </w:rPr>
        <w:t xml:space="preserve">Dietitian</w:t>
      </w:r>
      <w:r>
        <w:t xml:space="preserve"> </w:t>
      </w:r>
      <w:r>
        <w:t xml:space="preserve">consultations are offered to employees. This aims to reduce absenteeism due to health issues and boost overall productivity through better nutrition.</w:t>
      </w:r>
    </w:p>
    <w:bookmarkEnd w:id="27"/>
    <w:bookmarkEnd w:id="28"/>
    <w:bookmarkStart w:id="32" w:name="strategic-implementation-plan"/>
    <w:p>
      <w:pPr>
        <w:pStyle w:val="Heading2"/>
      </w:pPr>
      <w:r>
        <w:t xml:space="preserve">4. Strategic Implementation Plan</w:t>
      </w:r>
    </w:p>
    <w:bookmarkStart w:id="29" w:name="Xeb094b3e5b6e6dddbf42bb066c9f12411fb6d45"/>
    <w:p>
      <w:pPr>
        <w:pStyle w:val="Heading3"/>
      </w:pPr>
      <w:r>
        <w:t xml:space="preserve">4.1 Phase 1: Research and Needs Assessment (Months 1-3)</w:t>
      </w:r>
    </w:p>
    <w:p>
      <w:pPr>
        <w:pStyle w:val="FirstParagraph"/>
      </w:pPr>
      <w:r>
        <w:t xml:space="preserve">This phase involves conducting surveys in selected neighborhoods of São Paulo to understand specific dietary gaps and barriers to healthy eating. Collaboration with local universities, such as the University of São Paulo (</w:t>
      </w:r>
      <w:r>
        <w:rPr>
          <w:bCs/>
          <w:b/>
        </w:rPr>
        <w:t xml:space="preserve">"USP"</w:t>
      </w:r>
      <w:r>
        <w:t xml:space="preserve">), will facilitate academic rigor in data collection.</w:t>
      </w:r>
    </w:p>
    <w:bookmarkEnd w:id="29"/>
    <w:bookmarkStart w:id="30" w:name="Xbde269996731340f7fe4efd60c3c494677e0817"/>
    <w:p>
      <w:pPr>
        <w:pStyle w:val="Heading3"/>
      </w:pPr>
      <w:r>
        <w:t xml:space="preserve">4.2 Phase 2: Training and Certification (Months 4-6)</w:t>
      </w:r>
    </w:p>
    <w:p>
      <w:pPr>
        <w:pStyle w:val="FirstParagraph"/>
      </w:pPr>
      <w:r>
        <w:t xml:space="preserve">A specialized training module will be developed for</w:t>
      </w:r>
      <w:r>
        <w:t xml:space="preserve"> </w:t>
      </w:r>
      <w:r>
        <w:rPr>
          <w:bCs/>
          <w:b/>
        </w:rPr>
        <w:t xml:space="preserve">Dietitian</w:t>
      </w:r>
      <w:r>
        <w:t xml:space="preserve"> </w:t>
      </w:r>
      <w:r>
        <w:t xml:space="preserve">staff. This module focuses on the Brazilian Dietary Guidelines (</w:t>
      </w:r>
      <w:r>
        <w:rPr>
          <w:bCs/>
          <w:b/>
        </w:rPr>
        <w:t xml:space="preserve">"Guia Alimentar para a População Brasileira"</w:t>
      </w:r>
      <w:r>
        <w:t xml:space="preserve">) and cultural competency. It ensures that nutritionists understand the socio-economic realities of their clients in São Paulo.</w:t>
      </w:r>
    </w:p>
    <w:bookmarkEnd w:id="30"/>
    <w:bookmarkStart w:id="31" w:name="phase-3-pilot-launch-months-7-12"/>
    <w:p>
      <w:pPr>
        <w:pStyle w:val="Heading3"/>
      </w:pPr>
      <w:r>
        <w:t xml:space="preserve">4.3 Phase 3: Pilot Launch (Months 7-12)</w:t>
      </w:r>
    </w:p>
    <w:p>
      <w:pPr>
        <w:pStyle w:val="FirstParagraph"/>
      </w:pPr>
      <w:r>
        <w:t xml:space="preserve">The project will launch pilot programs in two distinct areas: a high-income district (e.g., Pinheiros) and a lower-income district (e.g., Capão Redondo). This comparative approach allows for the testing of different service models—premium private consultations versus community-based group workshops.</w:t>
      </w:r>
    </w:p>
    <w:bookmarkEnd w:id="31"/>
    <w:bookmarkEnd w:id="32"/>
    <w:bookmarkStart w:id="33" w:name="expected-outcomes-and-metrics"/>
    <w:p>
      <w:pPr>
        <w:pStyle w:val="Heading2"/>
      </w:pPr>
      <w:r>
        <w:t xml:space="preserve">5. Expected Outcomes and Metrics</w:t>
      </w:r>
    </w:p>
    <w:p>
      <w:pPr>
        <w:pStyle w:val="FirstParagraph"/>
      </w:pPr>
      <w:r>
        <w:t xml:space="preserve">The success of the project will be measured by several key performance indicators (KPIs):</w:t>
      </w:r>
    </w:p>
    <w:p>
      <w:pPr>
        <w:numPr>
          <w:ilvl w:val="0"/>
          <w:numId w:val="1001"/>
        </w:numPr>
        <w:pStyle w:val="Compact"/>
      </w:pPr>
      <w:r>
        <w:rPr>
          <w:bCs/>
          <w:b/>
        </w:rPr>
        <w:t xml:space="preserve">Patient Health Improvements:</w:t>
      </w:r>
    </w:p>
    <w:p>
      <w:pPr>
        <w:numPr>
          <w:ilvl w:val="0"/>
          <w:numId w:val="1001"/>
        </w:numPr>
      </w:pPr>
      <w:r>
        <w:rPr>
          <w:bCs/>
          <w:b/>
        </w:rPr>
        <w:t xml:space="preserve">Community Engagement:</w:t>
      </w:r>
    </w:p>
    <w:p>
      <w:pPr>
        <w:numPr>
          <w:ilvl w:val="0"/>
          <w:numId w:val="1000"/>
        </w:numPr>
      </w:pPr>
      <w:r>
        <w:t xml:space="preserve">The number of individuals attending educational workshops and the subsequent adoption of healthy cooking practices.</w:t>
      </w:r>
    </w:p>
    <w:p>
      <w:pPr>
        <w:numPr>
          <w:ilvl w:val="0"/>
          <w:numId w:val="1001"/>
        </w:numPr>
      </w:pPr>
      <w:r>
        <w:rPr>
          <w:bCs/>
          <w:b/>
        </w:rPr>
        <w:t xml:space="preserve">Economic Impact:</w:t>
      </w:r>
    </w:p>
    <w:p>
      <w:pPr>
        <w:numPr>
          <w:ilvl w:val="0"/>
          <w:numId w:val="1000"/>
        </w:numPr>
      </w:pPr>
      <w:r>
        <w:t xml:space="preserve">Analyze potential healthcare cost savings for participating insurance providers or public health systems due to reduced incidence of lifestyle-related diseases.</w:t>
      </w:r>
    </w:p>
    <w:p>
      <w:pPr>
        <w:pStyle w:val="FirstParagraph"/>
      </w:pPr>
      <w:r>
        <w:t xml:space="preserve">Metric</w:t>
      </w:r>
    </w:p>
    <w:p>
      <w:pPr>
        <w:pStyle w:val="BodyText"/>
      </w:pPr>
      <w:r>
        <w:br/>
      </w:r>
    </w:p>
    <w:p>
      <w:pPr>
        <w:pStyle w:val="BodyText"/>
      </w:pPr>
      <w:r>
        <w:t xml:space="preserve">Baseline (Current)</w:t>
      </w:r>
    </w:p>
    <w:p>
      <w:pPr>
        <w:pStyle w:val="BodyText"/>
      </w:pPr>
      <w:r>
        <w:br/>
      </w:r>
    </w:p>
    <w:p>
      <w:pPr>
        <w:pStyle w:val="BodyText"/>
      </w:pPr>
      <w:r>
        <w:t xml:space="preserve">Target (Year 1)</w:t>
      </w:r>
    </w:p>
    <w:p>
      <w:pPr>
        <w:pStyle w:val="BodyText"/>
      </w:pPr>
      <w:r>
        <w:br/>
      </w:r>
    </w:p>
    <w:p>
      <w:pPr>
        <w:pStyle w:val="BodyText"/>
      </w:pPr>
      <w:r>
        <w:t xml:space="preserve">Average BMI of Participants</w:t>
      </w:r>
    </w:p>
    <w:p>
      <w:pPr>
        <w:pStyle w:val="BodyText"/>
      </w:pPr>
      <w:r>
        <w:br/>
      </w:r>
    </w:p>
    <w:p>
      <w:pPr>
        <w:pStyle w:val="BodyText"/>
      </w:pPr>
      <w:r>
        <w:t xml:space="preserve">[Insert Data]</w:t>
      </w:r>
    </w:p>
    <w:p>
      <w:pPr>
        <w:pStyle w:val="BodyText"/>
      </w:pPr>
      <w:r>
        <w:br/>
      </w:r>
    </w:p>
    <w:p>
      <w:pPr>
        <w:pStyle w:val="BodyText"/>
      </w:pPr>
      <w:r>
        <w:t xml:space="preserve">-10% change</w:t>
      </w:r>
    </w:p>
    <w:p>
      <w:pPr>
        <w:pStyle w:val="BodyText"/>
      </w:pPr>
      <w:r>
        <w:br/>
      </w:r>
    </w:p>
    <w:p>
      <w:pPr>
        <w:pStyle w:val="BodyText"/>
      </w:pPr>
      <w:r>
        <w:t xml:space="preserve">Workshop Attendance</w:t>
      </w:r>
    </w:p>
    <w:p>
      <w:pPr>
        <w:pStyle w:val="BodyText"/>
      </w:pPr>
      <w:r>
        <w:t xml:space="preserve">[Insert Data]</w:t>
      </w:r>
    </w:p>
    <w:p>
      <w:pPr>
        <w:pStyle w:val="BodyText"/>
      </w:pPr>
      <w:r>
        <w:br/>
      </w:r>
    </w:p>
    <w:p>
      <w:pPr>
        <w:pStyle w:val="BodyText"/>
      </w:pPr>
      <w:r>
        <w:t xml:space="preserve">[Insert Target Number]</w:t>
      </w:r>
    </w:p>
    <w:p>
      <w:pPr>
        <w:pStyle w:val="BodyText"/>
      </w:pPr>
      <w:r>
        <w:br/>
      </w:r>
    </w:p>
    <w:p>
      <w:pPr>
        <w:pStyle w:val="BodyText"/>
      </w:pPr>
      <w:r>
        <w:t xml:space="preserve">Referrals from Local Clinics</w:t>
      </w:r>
    </w:p>
    <w:p>
      <w:pPr>
        <w:pStyle w:val="BodyText"/>
      </w:pPr>
      <w:r>
        <w:t xml:space="preserve">[Insert Data]</w:t>
      </w:r>
    </w:p>
    <w:p>
      <w:pPr>
        <w:pStyle w:val="BodyText"/>
      </w:pPr>
      <w:r>
        <w:br/>
      </w:r>
    </w:p>
    <w:p>
      <w:pPr>
        <w:pStyle w:val="BodyText"/>
      </w:pPr>
      <w:r>
        <w:t xml:space="preserve">+50% increase</w:t>
      </w:r>
    </w:p>
    <w:p>
      <w:pPr>
        <w:pStyle w:val="BodyText"/>
      </w:pPr>
      <w:r>
        <w:br/>
      </w:r>
    </w:p>
    <w:bookmarkEnd w:id="33"/>
    <w:bookmarkStart w:id="34" w:name="challenges-and-risk-management"/>
    <w:p>
      <w:pPr>
        <w:pStyle w:val="Heading2"/>
      </w:pPr>
      <w:r>
        <w:t xml:space="preserve">6. Challenges and Risk Management</w:t>
      </w:r>
    </w:p>
    <w:p>
      <w:pPr>
        <w:pStyle w:val="FirstParagraph"/>
      </w:pPr>
      <w:r>
        <w:t xml:space="preserve">The project faces several challenges unique to the context of Brazil São Paulo:</w:t>
      </w:r>
    </w:p>
    <w:p>
      <w:pPr>
        <w:numPr>
          <w:ilvl w:val="0"/>
          <w:numId w:val="1002"/>
        </w:numPr>
        <w:pStyle w:val="Compact"/>
      </w:pPr>
      <w:r>
        <w:rPr>
          <w:bCs/>
          <w:b/>
        </w:rPr>
        <w:t xml:space="preserve">Economic Volatility:</w:t>
      </w:r>
      <w:r>
        <w:t xml:space="preserve">Inflation rates in Brazil can impact the affordability of fresh, healthy foods for low-income families. The project must advocate for subsidies or partnerships with local agriculture.</w:t>
      </w:r>
    </w:p>
    <w:p>
      <w:pPr>
        <w:numPr>
          <w:ilvl w:val="0"/>
          <w:numId w:val="1002"/>
        </w:numPr>
      </w:pPr>
      <w:r>
        <w:t xml:space="preserve">Socio-Economic Disparity:</w:t>
      </w:r>
    </w:p>
    <w:p>
      <w:pPr>
        <w:numPr>
          <w:ilvl w:val="0"/>
          <w:numId w:val="1000"/>
        </w:numPr>
      </w:pPr>
      <w:r>
        <w:t xml:space="preserve">The stark contrast between rich and poor areas means a "one-size-fits-all" approach will fail. Services must be tiered to ensure accessibility for all income levels in São Paulo.</w:t>
      </w:r>
    </w:p>
    <w:p>
      <w:pPr>
        <w:numPr>
          <w:ilvl w:val="0"/>
          <w:numId w:val="1002"/>
        </w:numPr>
      </w:pPr>
      <w:r>
        <w:t xml:space="preserve">Cultural Resistance:</w:t>
      </w:r>
    </w:p>
    <w:p>
      <w:pPr>
        <w:numPr>
          <w:ilvl w:val="0"/>
          <w:numId w:val="1000"/>
        </w:numPr>
      </w:pPr>
      <w:r>
        <w:t xml:space="preserve">Moving away from deep-fried foods (</w:t>
      </w:r>
      <w:r>
        <w:rPr>
          <w:bCs/>
          <w:b/>
        </w:rPr>
        <w:t xml:space="preserve">"frituras"</w:t>
      </w:r>
      <w:r>
        <w:t xml:space="preserve">) and sugary beverages requires sensitive communication.</w:t>
      </w:r>
      <w:r>
        <w:t xml:space="preserve"> </w:t>
      </w:r>
      <w:r>
        <w:rPr>
          <w:bCs/>
          <w:b/>
        </w:rPr>
        <w:t xml:space="preserve">Dietitian</w:t>
      </w:r>
      <w:r>
        <w:t xml:space="preserve"> </w:t>
      </w:r>
      <w:r>
        <w:t xml:space="preserve">staff must be skilled in motivational interviewing techniques.</w:t>
      </w:r>
    </w:p>
    <w:bookmarkEnd w:id="34"/>
    <w:bookmarkStart w:id="35" w:name="conclusion"/>
    <w:p>
      <w:pPr>
        <w:pStyle w:val="Heading2"/>
      </w:pPr>
      <w:r>
        <w:t xml:space="preserve">7. Conclusion</w:t>
      </w:r>
    </w:p>
    <w:p>
      <w:pPr>
        <w:pStyle w:val="FirstParagraph"/>
      </w:pPr>
      <w:r>
        <w:t xml:space="preserve">The implementation of structured, professional</w:t>
      </w:r>
      <w:r>
        <w:t xml:space="preserve"> </w:t>
      </w:r>
      <w:r>
        <w:rPr>
          <w:bCs/>
          <w:b/>
        </w:rPr>
        <w:t xml:space="preserve">Dietitian</w:t>
      </w:r>
      <w:r>
        <w:t xml:space="preserve"> </w:t>
      </w:r>
      <w:r>
        <w:t xml:space="preserve">services in Brazil, specifically within the dynamic and challenging environment of São Paulo, is not merely a healthcare initiative but a vital social intervention. By addressing the dual burden of malnutrition and obesity through culturally relevant strategies, this project has the potential to significantly improve public health outcomes.</w:t>
      </w:r>
    </w:p>
    <w:p>
      <w:pPr>
        <w:pStyle w:val="BodyText"/>
      </w:pPr>
      <w:r>
        <w:t xml:space="preserve">The city's diversity presents an opportunity to create innovative models of nutritional care that can be replicated across other major Brazilian cities. The success of this project will depend on strong partnerships between public health entities, private corporations, and community leaders. With a committed team of qualified nutritionists and a clear strategic plan, the project aims to foster a healthier future for the people of São Paulo.</w:t>
      </w:r>
    </w:p>
    <w:p>
      <w:pPr>
        <w:pStyle w:val="BodyText"/>
      </w:pPr>
      <w:r>
        <w:rPr>
          <w:bCs/>
          <w:b/>
        </w:rPr>
        <w:t xml:space="preserve">Prepared by:</w:t>
      </w:r>
      <w:r>
        <w:t xml:space="preserve">Nutrition Project Task Force</w:t>
      </w:r>
      <w:r>
        <w:br/>
      </w:r>
      <w:r>
        <w:rPr>
          <w:bCs/>
          <w:b/>
        </w:rPr>
        <w:t xml:space="preserve">Location:</w:t>
      </w:r>
      <w:r>
        <w:t xml:space="preserve">São Paulo, Brazil</w:t>
      </w:r>
      <w:r>
        <w:br/>
      </w:r>
      <w:r>
        <w:rPr>
          <w:bCs/>
          <w:b/>
        </w:rPr>
        <w:t xml:space="preserve">Contact:</w:t>
      </w:r>
      <w:r>
        <w:t xml:space="preserve">[Insert Contact Information]</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Brazil São Paulo</dc:title>
  <dc:creator/>
  <dc:language>en</dc:language>
  <cp:keywords/>
  <dcterms:created xsi:type="dcterms:W3CDTF">2026-07-29T15:09:09Z</dcterms:created>
  <dcterms:modified xsi:type="dcterms:W3CDTF">2026-07-29T15:09:09Z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