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Chile,</w:t>
      </w:r>
      <w:r>
        <w:t xml:space="preserve"> </w:t>
      </w:r>
      <w:r>
        <w:t xml:space="preserve">Santiago</w:t>
      </w:r>
    </w:p>
    <w:bookmarkStart w:id="31" w:name="X4b7c082578dd1303623d2515228c51588835a9e"/>
    <w:p>
      <w:pPr>
        <w:pStyle w:val="Heading1"/>
      </w:pPr>
      <w:r>
        <w:t xml:space="preserve">Project Report: Strategic Implementation of Professional Dietitian Services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Directorate, Santiago Metropolitan Region</w:t>
      </w:r>
      <w:r>
        <w:br/>
      </w:r>
      <w:r>
        <w:rPr>
          <w:bCs/>
          <w:b/>
        </w:rPr>
        <w:t xml:space="preserve">From:</w:t>
      </w:r>
      <w:r>
        <w:t xml:space="preserve"> </w:t>
      </w:r>
      <w:r>
        <w:t xml:space="preserve">Project Management Office</w:t>
      </w:r>
      <w:r>
        <w:br/>
      </w:r>
      <w:r>
        <w:rPr>
          <w:iCs/>
          <w:i/>
          <w:vertAlign w:val="subscript"/>
        </w:rPr>
        <w:t xml:space="preserve">This document outlines the strategic framework for integrating certified Dietitian professionals into the public and private healthcare sectors within Chile, specifically targeting the high-density urban environment of Santiago.</w:t>
      </w:r>
    </w:p>
    <w:bookmarkStart w:id="20" w:name="executive-summary"/>
    <w:p>
      <w:pPr>
        <w:pStyle w:val="Heading2"/>
      </w:pPr>
      <w:r>
        <w:t xml:space="preserve">1. Executive Summary</w:t>
      </w:r>
    </w:p>
    <w:p>
      <w:pPr>
        <w:pStyle w:val="FirstParagraph"/>
      </w:pPr>
      <w:r>
        <w:t xml:space="preserve">The Republic of Chile has witnessed a significant epidemiological transition over the past two decades. As life expectancy increases and sedentary lifestyles become more prevalent, the burden of non-communicable diseases (NCDs) has surged. This project report details the critical need for expanding access to qualified Dietitian professionals within Santiago, Chile’s capital and largest urban center. The primary objective is to establish a robust network of dietary consultation centers that leverage local nutritional knowledge while adhering to international clinical standards, thereby addressing the rising prevalence of obesity, diabetes mellitus type 2, and cardiovascular diseases in the metropolitan area.</w:t>
      </w:r>
    </w:p>
    <w:bookmarkEnd w:id="20"/>
    <w:bookmarkStart w:id="21" w:name="Xa9334862d89b49c5c5b8a7e6ba8b6b7e70bf4f9"/>
    <w:p>
      <w:pPr>
        <w:pStyle w:val="Heading2"/>
      </w:pPr>
      <w:r>
        <w:t xml:space="preserve">2. Contextual Background: Health Challenges in Chile</w:t>
      </w:r>
    </w:p>
    <w:p>
      <w:pPr>
        <w:pStyle w:val="FirstParagraph"/>
      </w:pPr>
      <w:r>
        <w:t xml:space="preserve">Santiago represents a unique challenge for public health policy. As the economic and cultural hub of Chile, it exhibits stark disparities in health outcomes linked to socioeconomic status. Recent data from the Ministry of Health indicates that nearly 70% of the adult population in Santiago is overweight or obese. Furthermore, metabolic syndrome affects a significant portion of the working-age population.</w:t>
      </w:r>
    </w:p>
    <w:p>
      <w:pPr>
        <w:pStyle w:val="BodyText"/>
      </w:pPr>
      <w:r>
        <w:t xml:space="preserve">While Chile has implemented successful policies such as Law 20.606 (Front-of-Pack Food Labeling), these preventive measures must be supported by clinical intervention. The current healthcare infrastructure in Santiago often lacks sufficient specialized dietary support, particularly in primary care settings within the public system (Fonasa) and mid-tier private insurance schemes (Isapre). This gap necessitates a structured project to integrate Dietitian services effectively.</w:t>
      </w:r>
    </w:p>
    <w:bookmarkEnd w:id="21"/>
    <w:bookmarkStart w:id="22" w:name="project-objectives"/>
    <w:p>
      <w:pPr>
        <w:pStyle w:val="Heading2"/>
      </w:pPr>
      <w:r>
        <w:t xml:space="preserve">3. Project Objectives</w:t>
      </w:r>
    </w:p>
    <w:p>
      <w:pPr>
        <w:pStyle w:val="FirstParagraph"/>
      </w:pPr>
      <w:r>
        <w:t xml:space="preserve">The implementation of this project is driven by three core objectives tailored to the specific demographic realities of Santiago:</w:t>
      </w:r>
    </w:p>
    <w:p>
      <w:pPr>
        <w:numPr>
          <w:ilvl w:val="0"/>
          <w:numId w:val="1001"/>
        </w:numPr>
        <w:pStyle w:val="Compact"/>
      </w:pPr>
      <w:r>
        <w:rPr>
          <w:bCs/>
          <w:b/>
        </w:rPr>
        <w:t xml:space="preserve">Clinical Integration:</w:t>
      </w:r>
    </w:p>
    <w:p>
      <w:pPr>
        <w:numPr>
          <w:ilvl w:val="0"/>
          <w:numId w:val="1001"/>
        </w:numPr>
        <w:pStyle w:val="Compact"/>
      </w:pPr>
      <w:r>
        <w:rPr>
          <w:bCs/>
          <w:b/>
        </w:rPr>
        <w:t xml:space="preserve">Nutritional Education:</w:t>
      </w:r>
    </w:p>
    <w:p>
      <w:pPr>
        <w:numPr>
          <w:ilvl w:val="0"/>
          <w:numId w:val="1001"/>
        </w:numPr>
        <w:pStyle w:val="Compact"/>
      </w:pPr>
      <w:r>
        <w:rPr>
          <w:bCs/>
          <w:b/>
        </w:rPr>
        <w:t xml:space="preserve">Digital Health Expansion:</w:t>
      </w:r>
    </w:p>
    <w:bookmarkEnd w:id="22"/>
    <w:bookmarkStart w:id="26" w:name="methodology-and-implementation-strategy"/>
    <w:p>
      <w:pPr>
        <w:pStyle w:val="Heading2"/>
      </w:pPr>
      <w:r>
        <w:t xml:space="preserve">4. Methodology and Implementation Strategy</w:t>
      </w:r>
    </w:p>
    <w:p>
      <w:pPr>
        <w:pStyle w:val="FirstParagraph"/>
      </w:pPr>
      <w:r>
        <w:t xml:space="preserve">The project adopts a phased approach to ensure sustainability and quality control within the Chilean healthcare context.</w:t>
      </w:r>
    </w:p>
    <w:bookmarkStart w:id="23" w:name="X2a4cdf5345324ad093e87a85126d9873cbd49a8"/>
    <w:p>
      <w:pPr>
        <w:pStyle w:val="Heading3"/>
      </w:pPr>
      <w:r>
        <w:rPr>
          <w:bCs/>
          <w:b/>
        </w:rPr>
        <w:t xml:space="preserve">A. Phase One: Recruitment and Credentialing</w:t>
      </w:r>
    </w:p>
    <w:p>
      <w:pPr>
        <w:pStyle w:val="FirstParagraph"/>
      </w:pPr>
      <w:r>
        <w:t xml:space="preserve">We will collaborate with leading universities in Santiago, such as Universidad de Chile and Pontificia Universidad Católica de Chile, to recruit recent graduates specializing in clinical nutrition. All Dietitian candidates must possess valid registration with the Colegio de Nutricionistas y Dietistas de Chile (Chilean College of Nutritionists and Dietitians). This ensures that every professional adheres to a strict code of ethics and continuing education requirements.</w:t>
      </w:r>
    </w:p>
    <w:bookmarkEnd w:id="23"/>
    <w:bookmarkStart w:id="24" w:name="X65098614741fa67268d2741bec81ff6aa650ea6"/>
    <w:p>
      <w:pPr>
        <w:pStyle w:val="Heading3"/>
      </w:pPr>
      <w:r>
        <w:rPr>
          <w:bCs/>
          <w:b/>
        </w:rPr>
        <w:t xml:space="preserve">B. Phase Two: Infrastructure and Resource Allocation</w:t>
      </w:r>
    </w:p>
    <w:p>
      <w:pPr>
        <w:pStyle w:val="FirstParagraph"/>
      </w:pPr>
      <w:r>
        <w:t xml:space="preserve">Equipment for anthropometric assessment (bioimpedance scales, stadiometers) will be distributed to partner clinics. Furthermore, a centralized digital database compliant with Chilean data protection laws will be implemented to track patient progress. This system allows for longitudinal analysis of dietary interventions specific to the Santiago population.</w:t>
      </w:r>
    </w:p>
    <w:bookmarkEnd w:id="24"/>
    <w:bookmarkStart w:id="25" w:name="c.-phase-three-community-engagement"/>
    <w:p>
      <w:pPr>
        <w:pStyle w:val="Heading3"/>
      </w:pPr>
      <w:r>
        <w:rPr>
          <w:bCs/>
          <w:b/>
        </w:rPr>
        <w:t xml:space="preserve">C. Phase Three: Community Engagement</w:t>
      </w:r>
    </w:p>
    <w:p>
      <w:pPr>
        <w:pStyle w:val="FirstParagraph"/>
      </w:pPr>
      <w:r>
        <w:t xml:space="preserve">A key component of this project is community outreach. We plan to host workshops in local markets (mercados municipales) across Santiago, such as Mercado Central and Mercado Bellavista. These events will allow Dietitians to engage directly with consumers, teaching them how to interpret front-of-package warnings and how to make healthier choices within a limited budget.</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Socioeconomic Barriers:</w:t>
      </w:r>
      <w:r>
        <w:t xml:space="preserve">In many communes of Santiago, fresh produce is more expensive than ultra-processed foods. To mitigate this, our Dietitian professionals will be trained to design low-cost meal plans that prioritize seasonal vegetables and protein sources like beans and eggs, rather than relying on imported superfoods or expensive supplements.</w:t>
      </w:r>
    </w:p>
    <w:p>
      <w:pPr>
        <w:pStyle w:val="BodyText"/>
      </w:pPr>
      <w:r>
        <w:rPr>
          <w:bCs/>
          <w:b/>
        </w:rPr>
        <w:t xml:space="preserve">Cultural Resistance:</w:t>
      </w:r>
      <w:r>
        <w:t xml:space="preserve">Chilean culinary culture is deeply rooted in specific traditions. Dietary changes can face resistance if they are perceived as erasing cultural identity. Our strategy involves "nutritional adaptation" rather than elimination. For example, Dietitians will work with local families to reduce sugar and fat content in traditional dishes like pastel de choclo or curanto without removing them from the diet entirely.</w:t>
      </w:r>
    </w:p>
    <w:bookmarkEnd w:id="27"/>
    <w:bookmarkStart w:id="28" w:name="X7a1b1e863df3a5786ee7b5db58b1927aea7a082"/>
    <w:p>
      <w:pPr>
        <w:pStyle w:val="Heading2"/>
      </w:pPr>
      <w:r>
        <w:t xml:space="preserve">6. Expected Outcomes and Key Performance Indicators (KPIs)</w:t>
      </w:r>
    </w:p>
    <w:p>
      <w:pPr>
        <w:pStyle w:val="FirstParagraph"/>
      </w:pPr>
      <w:r>
        <w:t xml:space="preserve">The success of this project will be measured over a 18-month pilot period in Santiago:</w:t>
      </w:r>
    </w:p>
    <w:p>
      <w:pPr>
        <w:numPr>
          <w:ilvl w:val="0"/>
          <w:numId w:val="1002"/>
        </w:numPr>
        <w:pStyle w:val="Compact"/>
      </w:pPr>
      <w:r>
        <w:rPr>
          <w:bCs/>
          <w:b/>
        </w:rPr>
        <w:t xml:space="preserve">Patient Reach:</w:t>
      </w:r>
      <w:r>
        <w:t xml:space="preserve">To service at least 5,000 unique patients in the initial phase.</w:t>
      </w:r>
    </w:p>
    <w:p>
      <w:pPr>
        <w:numPr>
          <w:ilvl w:val="0"/>
          <w:numId w:val="1002"/>
        </w:numPr>
        <w:pStyle w:val="Compact"/>
      </w:pPr>
      <w:r>
        <w:rPr>
          <w:bCs/>
          <w:b/>
        </w:rPr>
        <w:t xml:space="preserve">Clinical Improvement:</w:t>
      </w:r>
      <w:r>
        <w:t xml:space="preserve">A measurable reduction in average Body Mass Index (BMI) and HbA1c levels among diabetic patients participating in the program.</w:t>
      </w:r>
    </w:p>
    <w:p>
      <w:pPr>
        <w:numPr>
          <w:ilvl w:val="0"/>
          <w:numId w:val="1002"/>
        </w:numPr>
        <w:pStyle w:val="Compact"/>
      </w:pPr>
      <w:r>
        <w:rPr>
          <w:bCs/>
          <w:b/>
        </w:rPr>
        <w:t xml:space="preserve">Accessibility:</w:t>
      </w:r>
    </w:p>
    <w:p>
      <w:pPr>
        <w:numPr>
          <w:ilvl w:val="0"/>
          <w:numId w:val="1000"/>
        </w:numPr>
        <w:pStyle w:val="Compact"/>
      </w:pPr>
      <w:r>
        <w:t xml:space="preserve">A 40% decrease in wait times for dietary consultations in public health centers.</w:t>
      </w:r>
    </w:p>
    <w:p>
      <w:pPr>
        <w:numPr>
          <w:ilvl w:val="0"/>
          <w:numId w:val="1002"/>
        </w:numPr>
        <w:pStyle w:val="Compact"/>
      </w:pPr>
      <w:r>
        <w:rPr>
          <w:bCs/>
          <w:b/>
        </w:rPr>
        <w:t xml:space="preserve">Economic Impact:</w:t>
      </w:r>
    </w:p>
    <w:p>
      <w:pPr>
        <w:numPr>
          <w:ilvl w:val="0"/>
          <w:numId w:val="1000"/>
        </w:numPr>
        <w:pStyle w:val="Compact"/>
      </w:pPr>
      <w:r>
        <w:t xml:space="preserve">An estimated reduction in long-term healthcare costs related to obesity-related complications, projected to save the Chilean health system approximately $2 million USD annually per 10,000 participants.</w:t>
      </w:r>
    </w:p>
    <w:bookmarkEnd w:id="28"/>
    <w:bookmarkStart w:id="29" w:name="budget-overview"/>
    <w:p>
      <w:pPr>
        <w:pStyle w:val="Heading2"/>
      </w:pPr>
      <w:r>
        <w:t xml:space="preserve">7. Budget Overview</w:t>
      </w:r>
    </w:p>
    <w:p>
      <w:pPr>
        <w:pStyle w:val="FirstParagraph"/>
      </w:pPr>
      <w:r>
        <w:t xml:space="preserve">The initial budget allocation covers personnel salaries for Dietitian staff, technological infrastructure development for the telehealth platform, and marketing/community education materials. Funding will be sourced through a public-private partnership (PPP) model, involving contributions from the Ministry of Health and corporate sponsors from the pharmaceutical and insurance sectors in Santiago.</w:t>
      </w:r>
    </w:p>
    <w:bookmarkEnd w:id="29"/>
    <w:bookmarkStart w:id="30" w:name="conclusion"/>
    <w:p>
      <w:pPr>
        <w:pStyle w:val="Heading2"/>
      </w:pPr>
      <w:r>
        <w:t xml:space="preserve">8. Conclusion</w:t>
      </w:r>
    </w:p>
    <w:p>
      <w:pPr>
        <w:pStyle w:val="FirstParagraph"/>
      </w:pPr>
      <w:r>
        <w:t xml:space="preserve">The implementation of professional Dietitian services is not merely a clinical necessity but a socioeconomic imperative for Santiago, Chile. By addressing the root causes of metabolic disease through expert nutritional guidance, we can improve the quality of life for millions of residents. This project report underscores that integrating qualified Dietitian professionals into the fabric of Santiago’s healthcare system offers a viable path toward reducing the burden of non-communicable diseases. With careful execution, cultural sensitivity, and strong institutional support, this initiative will serve as a model for nutritional health improvement across Latin America.</w:t>
      </w:r>
    </w:p>
    <w:p>
      <w:pPr>
        <w:pStyle w:val="BodyText"/>
      </w:pPr>
      <w:r>
        <w:br/>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Clinical Dietitian Services in Chile, Santiago</dc:title>
  <dc:creator/>
  <cp:keywords/>
  <dcterms:created xsi:type="dcterms:W3CDTF">2026-07-29T05:06:58Z</dcterms:created>
  <dcterms:modified xsi:type="dcterms:W3CDTF">2026-07-29T05:06:58Z</dcterms:modified>
</cp:coreProperties>
</file>

<file path=docProps/custom.xml><?xml version="1.0" encoding="utf-8"?>
<Properties xmlns="http://schemas.openxmlformats.org/officeDocument/2006/custom-properties" xmlns:vt="http://schemas.openxmlformats.org/officeDocument/2006/docPropsVTypes"/>
</file>