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China</w:t>
      </w:r>
      <w:r>
        <w:t xml:space="preserve"> </w:t>
      </w:r>
      <w:r>
        <w:t xml:space="preserve">Beijing</w:t>
      </w:r>
    </w:p>
    <w:bookmarkStart w:id="31" w:name="X4a79323a015c238256f9ef3c16de71194ef7931"/>
    <w:p>
      <w:pPr>
        <w:pStyle w:val="Heading1"/>
      </w:pPr>
      <w:r>
        <w:t xml:space="preserve">Project Report on the Establishment and Implementation of a Professional</w:t>
      </w:r>
      <w:r>
        <w:t xml:space="preserve"> </w:t>
      </w:r>
      <w:r>
        <w:rPr>
          <w:bCs/>
          <w:b/>
        </w:rPr>
        <w:t xml:space="preserve">Dietitian</w:t>
      </w:r>
      <w:r>
        <w:t xml:space="preserve"> </w:t>
      </w:r>
      <w:r>
        <w:t xml:space="preserve">Consultancy Framework in</w:t>
      </w:r>
      <w:r>
        <w:t xml:space="preserve"> </w:t>
      </w:r>
      <w:r>
        <w:rPr>
          <w:bCs/>
          <w:b/>
        </w:rPr>
        <w:t xml:space="preserve">China Beijing</w:t>
      </w:r>
    </w:p>
    <w:p>
      <w:pPr>
        <w:pStyle w:val="FirstParagraph"/>
      </w:pPr>
      <w:r>
        <w:t xml:space="preserve">Date: October 26, 2023</w:t>
      </w:r>
      <w:r>
        <w:br/>
      </w:r>
      <w:r>
        <w:t xml:space="preserve">Prepared For: Stakeholders and Health Policy Advisors</w:t>
      </w:r>
      <w:r>
        <w:br/>
      </w:r>
      <w:r>
        <w:t xml:space="preserve">Subject: Strategic Initiative for Nutritional Health Improvement in the Capital Region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comprehensive</w:t>
      </w:r>
      <w:r>
        <w:t xml:space="preserve"> </w:t>
      </w:r>
      <w:r>
        <w:rPr>
          <w:bCs/>
          <w:b/>
        </w:rPr>
        <w:t xml:space="preserve">Project Report</w:t>
      </w:r>
      <w:r>
        <w:t xml:space="preserve"> </w:t>
      </w:r>
      <w:r>
        <w:t xml:space="preserve">outlines the strategic framework, market analysis, and implementation strategies required to establish a high-standard professional dietitian service within the dynamic urban landscape of</w:t>
      </w:r>
      <w:r>
        <w:t xml:space="preserve"> </w:t>
      </w:r>
      <w:r>
        <w:rPr>
          <w:bCs/>
          <w:b/>
        </w:rPr>
        <w:t xml:space="preserve">China Beijing</w:t>
      </w:r>
      <w:r>
        <w:t xml:space="preserve">. As China undergoes a rapid nutritional transition characterized by rising rates of lifestyle-related chronic diseases, there is an urgent and expanding demand for qualified nutritional guidance. This document details how integrating certified</w:t>
      </w:r>
      <w:r>
        <w:t xml:space="preserve"> </w:t>
      </w:r>
      <w:r>
        <w:rPr>
          <w:bCs/>
          <w:b/>
        </w:rPr>
        <w:t xml:space="preserve">Dietitian</w:t>
      </w:r>
      <w:r>
        <w:t xml:space="preserve"> </w:t>
      </w:r>
      <w:r>
        <w:t xml:space="preserve">professionals into both private healthcare institutions and public wellness initiatives in</w:t>
      </w:r>
      <w:r>
        <w:t xml:space="preserve"> </w:t>
      </w:r>
      <w:r>
        <w:rPr>
          <w:bCs/>
          <w:b/>
        </w:rPr>
        <w:t xml:space="preserve">China Beijing</w:t>
      </w:r>
      <w:r>
        <w:t xml:space="preserve"> </w:t>
      </w:r>
      <w:r>
        <w:t xml:space="preserve">can significantly enhance public health outcomes, bridge the gap between traditional Chinese medicine (TCM) dietary concepts and modern evidence-based nutrition science, and create sustainable business opportunities.</w:t>
      </w:r>
    </w:p>
    <w:bookmarkEnd w:id="20"/>
    <w:bookmarkStart w:id="21" w:name="project-background-and-rationale"/>
    <w:p>
      <w:pPr>
        <w:pStyle w:val="Heading2"/>
      </w:pPr>
      <w:r>
        <w:t xml:space="preserve">2. Project Background and Rationale</w:t>
      </w:r>
    </w:p>
    <w:p>
      <w:pPr>
        <w:pStyle w:val="FirstParagraph"/>
      </w:pPr>
      <w:r>
        <w:t xml:space="preserve">The health landscape of</w:t>
      </w:r>
      <w:r>
        <w:t xml:space="preserve"> </w:t>
      </w:r>
      <w:r>
        <w:rPr>
          <w:bCs/>
          <w:b/>
        </w:rPr>
        <w:t xml:space="preserve">China Beijing</w:t>
      </w:r>
      <w:r>
        <w:t xml:space="preserve"> </w:t>
      </w:r>
      <w:r>
        <w:t xml:space="preserve">is undergoing a profound transformation. Historically associated with undernutrition, the region now faces the "double burden" of malnutrition, where obesity rates are climbing sharply alongside persistent issues such as iron deficiency and high blood pressure. The Chinese government has recently introduced the "Healthy China 2030" blueprint, which places a heavy emphasis on preventive medicine and nutritional literacy. Despite these governmental pushes, there remains a significant shortage of registered</w:t>
      </w:r>
      <w:r>
        <w:t xml:space="preserve"> </w:t>
      </w:r>
      <w:r>
        <w:rPr>
          <w:bCs/>
          <w:b/>
        </w:rPr>
        <w:t xml:space="preserve">Dietitian</w:t>
      </w:r>
      <w:r>
        <w:t xml:space="preserve"> </w:t>
      </w:r>
      <w:r>
        <w:t xml:space="preserve">professionals relative to the population size.</w:t>
      </w:r>
    </w:p>
    <w:p>
      <w:pPr>
        <w:pStyle w:val="BodyText"/>
      </w:pPr>
      <w:r>
        <w:rPr>
          <w:bCs/>
          <w:b/>
        </w:rPr>
        <w:t xml:space="preserve">China Beijing</w:t>
      </w:r>
      <w:r>
        <w:t xml:space="preserve">, as the political and cultural center of the nation, serves as a bellwether for national health trends. The density of high-stress corporate jobs, an aging population, and a growing middle class with increased disposable income create a unique market ecosystem. This</w:t>
      </w:r>
      <w:r>
        <w:t xml:space="preserve"> </w:t>
      </w:r>
      <w:r>
        <w:rPr>
          <w:bCs/>
          <w:b/>
        </w:rPr>
        <w:t xml:space="preserve">Project Report</w:t>
      </w:r>
      <w:r>
        <w:t xml:space="preserve"> </w:t>
      </w:r>
      <w:r>
        <w:t xml:space="preserve">argues that introducing structured dietitian services is not merely a medical necessity but an economic imperative for the future wellness infrastructure of</w:t>
      </w:r>
      <w:r>
        <w:t xml:space="preserve"> </w:t>
      </w:r>
      <w:r>
        <w:rPr>
          <w:bCs/>
          <w:b/>
        </w:rPr>
        <w:t xml:space="preserve">China Beijing</w:t>
      </w:r>
      <w:r>
        <w:t xml:space="preserve">.</w:t>
      </w:r>
    </w:p>
    <w:bookmarkEnd w:id="21"/>
    <w:bookmarkStart w:id="23" w:name="market-analysis-in-china-beijing"/>
    <w:p>
      <w:pPr>
        <w:pStyle w:val="Heading2"/>
      </w:pPr>
      <w:r>
        <w:t xml:space="preserve">3. Market Analysis in China Beijing</w:t>
      </w:r>
    </w:p>
    <w:bookmarkStart w:id="22" w:name="demographic-drivers"/>
    <w:p>
      <w:pPr>
        <w:pStyle w:val="Heading3"/>
      </w:pPr>
      <w:r>
        <w:t xml:space="preserve">3.1 Demographic Drivers</w:t>
      </w:r>
      <w:r>
        <w:br/>
      </w:r>
    </w:p>
    <w:p>
      <w:pPr>
        <w:numPr>
          <w:ilvl w:val="0"/>
          <w:numId w:val="1001"/>
        </w:numPr>
        <w:pStyle w:val="Compact"/>
      </w:pPr>
      <w:r>
        <w:t xml:space="preserve">The aging population in</w:t>
      </w:r>
      <w:r>
        <w:t xml:space="preserve"> </w:t>
      </w:r>
      <w:r>
        <w:rPr>
          <w:bCs/>
          <w:b/>
        </w:rPr>
        <w:t xml:space="preserve">China Beijing</w:t>
      </w:r>
      <w:r>
        <w:t xml:space="preserve"> </w:t>
      </w:r>
      <w:r>
        <w:t xml:space="preserve">requires specialized dietary management for conditions such as diabetes, hypertension, and cardiovascular disease.</w:t>
      </w:r>
      <w:r>
        <w:br/>
      </w:r>
    </w:p>
    <w:p>
      <w:pPr>
        <w:pStyle w:val="FirstParagraph"/>
      </w:pPr>
      <w:r>
        <w:t xml:space="preserve">The youth demographic is increasingly influenced by global health trends but lacks access to reliable local nutritional advice. &lt; h3 &gt; 3.2 Competitive Landscape &lt; br/ &gt;&lt; p &gt; Currently , the market for nutrition services in &lt; strong &gt; China Beijing &lt; / strong&gt;is fragmented. While many hospitals employ medical staff, few focus exclusively on preventive dietary counseling through licensed dietitians. Most available advice comes from unregulated online influencers or generic health products, leading to consumer confusion.</w:t>
      </w:r>
    </w:p>
    <w:bookmarkEnd w:id="22"/>
    <w:bookmarkEnd w:id="23"/>
    <w:bookmarkStart w:id="24" w:name="strategic-objectives"/>
    <w:p>
      <w:pPr>
        <w:pStyle w:val="Heading2"/>
      </w:pPr>
      <w:r>
        <w:t xml:space="preserve">4. Strategic Objectives</w:t>
      </w:r>
    </w:p>
    <w:p>
      <w:pPr>
        <w:pStyle w:val="FirstParagraph"/>
      </w:pPr>
      <w:r>
        <w:t xml:space="preserve">The primary objective of this project is to establish a reputable network of certified</w:t>
      </w:r>
      <w:r>
        <w:t xml:space="preserve"> </w:t>
      </w:r>
      <w:r>
        <w:rPr>
          <w:bCs/>
          <w:b/>
        </w:rPr>
        <w:t xml:space="preserve">Dietitian</w:t>
      </w:r>
      <w:r>
        <w:t xml:space="preserve"> </w:t>
      </w:r>
      <w:r>
        <w:t xml:space="preserve">practitioners in</w:t>
      </w:r>
      <w:r>
        <w:t xml:space="preserve"> </w:t>
      </w:r>
      <w:r>
        <w:rPr>
          <w:bCs/>
          <w:b/>
        </w:rPr>
        <w:t xml:space="preserve">China Beijing</w:t>
      </w:r>
      <w:r>
        <w:t xml:space="preserve">. The specific goals include:</w:t>
      </w:r>
    </w:p>
    <w:p>
      <w:pPr>
        <w:numPr>
          <w:ilvl w:val="0"/>
          <w:numId w:val="1002"/>
        </w:numPr>
        <w:pStyle w:val="Compact"/>
      </w:pPr>
      <w:r>
        <w:t xml:space="preserve">Achieving a baseline of 500,000 individual consultations within the first two years.</w:t>
      </w:r>
    </w:p>
    <w:p>
      <w:pPr>
        <w:numPr>
          <w:ilvl w:val="0"/>
          <w:numId w:val="1002"/>
        </w:numPr>
        <w:pStyle w:val="Compact"/>
      </w:pPr>
      <w:r>
        <w:t xml:space="preserve">Partnering with three major hospital networks and five corporate wellness programs in central Beijing districts.</w:t>
      </w:r>
    </w:p>
    <w:bookmarkEnd w:id="24"/>
    <w:bookmarkStart w:id="27" w:name="implementation-strategy"/>
    <w:p>
      <w:pPr>
        <w:pStyle w:val="Heading2"/>
      </w:pPr>
      <w:r>
        <w:t xml:space="preserve">5. Implementation Strategy</w:t>
      </w:r>
    </w:p>
    <w:bookmarkStart w:id="25" w:name="professional-training-and-accreditation"/>
    <w:p>
      <w:pPr>
        <w:pStyle w:val="Heading3"/>
      </w:pPr>
      <w:r>
        <w:t xml:space="preserve">5.1 Professional Training and Accreditation</w:t>
      </w:r>
      <w:r>
        <w:br/>
      </w:r>
    </w:p>
    <w:p>
      <w:pPr>
        <w:pStyle w:val="FirstParagraph"/>
      </w:pPr>
      <w:r>
        <w:t xml:space="preserve">To ensure high standards, all</w:t>
      </w:r>
      <w:r>
        <w:t xml:space="preserve"> </w:t>
      </w:r>
      <w:r>
        <w:rPr>
          <w:bCs/>
          <w:b/>
        </w:rPr>
        <w:t xml:space="preserve">Dietitian</w:t>
      </w:r>
      <w:r>
        <w:t xml:space="preserve"> </w:t>
      </w:r>
      <w:r>
        <w:t xml:space="preserve">practitioners must undergo rigorous training that combines Western clinical nutrition with traditional Chinese dietary therapy principles (Shi Liao). This dual-competency approach is crucial for acceptance in the cultural context of</w:t>
      </w:r>
      <w:r>
        <w:t xml:space="preserve"> </w:t>
      </w:r>
      <w:r>
        <w:rPr>
          <w:bCs/>
          <w:b/>
        </w:rPr>
        <w:t xml:space="preserve">China Beijing</w:t>
      </w:r>
      <w:r>
        <w:t xml:space="preserve">. The project will collaborate with local universities to offer continuing education modules.</w:t>
      </w:r>
    </w:p>
    <w:bookmarkEnd w:id="25"/>
    <w:bookmarkStart w:id="26" w:name="service-delivery-models"/>
    <w:p>
      <w:pPr>
        <w:pStyle w:val="Heading3"/>
      </w:pPr>
      <w:r>
        <w:t xml:space="preserve">5.2 Service Delivery Models</w:t>
      </w:r>
      <w:r>
        <w:br/>
      </w:r>
    </w:p>
    <w:p>
      <w:pPr>
        <w:pStyle w:val="FirstParagraph"/>
      </w:pPr>
      <w:r>
        <w:t xml:space="preserve">The</w:t>
      </w:r>
      <w:r>
        <w:t xml:space="preserve"> </w:t>
      </w:r>
      <w:r>
        <w:rPr>
          <w:bCs/>
          <w:b/>
        </w:rPr>
        <w:t xml:space="preserve">Dietitian</w:t>
      </w:r>
      <w:r>
        <w:t xml:space="preserve"> </w:t>
      </w:r>
      <w:r>
        <w:t xml:space="preserve">services will be deployed through three primary channels in</w:t>
      </w:r>
      <w:r>
        <w:t xml:space="preserve"> </w:t>
      </w:r>
      <w:r>
        <w:rPr>
          <w:bCs/>
          <w:b/>
        </w:rPr>
        <w:t xml:space="preserve">China Beijing : &lt; ol &gt;&lt; li &gt; Hospital - Based Clinical Nutrition : Integrating with existing medical teams for post-operative and chronic disease management.</w:t>
      </w:r>
      <w:r>
        <w:br/>
      </w:r>
    </w:p>
    <w:p>
      <w:pPr>
        <w:pStyle w:val="BodyText"/>
      </w:pPr>
      <w:r>
        <w:t xml:space="preserve">Private Wellness Clinics: Offering premium, personalized meal planning and coaching for high-net-worth individuals.</w:t>
      </w:r>
    </w:p>
    <w:p>
      <w:pPr>
        <w:pStyle w:val="BodyText"/>
      </w:pPr>
      <w:r>
        <w:t xml:space="preserve">Corporate Health Programs: Providing on-site nutritional workshops and employee monitoring for multinational corporations based in Beijing’s Zhongguancun tech hub.</w:t>
      </w:r>
    </w:p>
    <w:bookmarkEnd w:id="26"/>
    <w:bookmarkEnd w:id="27"/>
    <w:bookmarkStart w:id="28" w:name="challenges-and-risk-management"/>
    <w:p>
      <w:pPr>
        <w:pStyle w:val="Heading2"/>
      </w:pPr>
      <w:r>
        <w:t xml:space="preserve">6. Challenges and Risk Management</w:t>
      </w:r>
    </w:p>
    <w:p>
      <w:pPr>
        <w:pStyle w:val="FirstParagraph"/>
      </w:pPr>
      <w:r>
        <w:t xml:space="preserve">Implementing this project in</w:t>
      </w:r>
      <w:r>
        <w:t xml:space="preserve"> </w:t>
      </w:r>
      <w:r>
        <w:rPr>
          <w:bCs/>
          <w:b/>
        </w:rPr>
        <w:t xml:space="preserve">China Beijing</w:t>
      </w:r>
      <w:r>
        <w:t xml:space="preserve"> </w:t>
      </w:r>
      <w:r>
        <w:t xml:space="preserve">presents specific challenges. Regulatory compliance is paramount; the definition and legal standing of "Dietitian" versus "Nutritionist" can vary. This</w:t>
      </w:r>
      <w:r>
        <w:t xml:space="preserve"> </w:t>
      </w:r>
      <w:r>
        <w:rPr>
          <w:bCs/>
          <w:b/>
        </w:rPr>
        <w:t xml:space="preserve">Project Report</w:t>
      </w:r>
      <w:r>
        <w:t xml:space="preserve"> </w:t>
      </w:r>
      <w:r>
        <w:t xml:space="preserve">recommends close collaboration with local health commissions to ensure all practitioners meet national accreditation standards. Furthermore, cultural sensitivity must be addressed. Traditional Chinese beliefs about food properties (hot/cold, yin/yang) often conflict with modern macronutrient tracking. Successful</w:t>
      </w:r>
      <w:r>
        <w:t xml:space="preserve"> </w:t>
      </w:r>
      <w:r>
        <w:rPr>
          <w:bCs/>
          <w:b/>
        </w:rPr>
        <w:t xml:space="preserve">Dietitian</w:t>
      </w:r>
      <w:r>
        <w:t xml:space="preserve"> </w:t>
      </w:r>
      <w:r>
        <w:t xml:space="preserve">interventions in</w:t>
      </w:r>
    </w:p>
    <w:p>
      <w:pPr>
        <w:pStyle w:val="BodyText"/>
      </w:pPr>
      <w:r>
        <w:t xml:space="preserve">China Beijing must respect these cultural nuances while gently introducing scientific dietary modifications.</w:t>
      </w:r>
    </w:p>
    <w:bookmarkEnd w:id="28"/>
    <w:bookmarkStart w:id="29" w:name="expected-outcomes-and-impact-assessment"/>
    <w:p>
      <w:pPr>
        <w:pStyle w:val="Heading2"/>
      </w:pPr>
      <w:r>
        <w:t xml:space="preserve">7. Expected Outcomes and Impact Assessment</w:t>
      </w:r>
    </w:p>
    <w:p>
      <w:pPr>
        <w:pStyle w:val="FirstParagraph"/>
      </w:pPr>
      <w:r>
        <w:t xml:space="preserve">The successful execution of this project will lead to measurable improvements in public health metrics within the pilot districts of</w:t>
      </w:r>
      <w:r>
        <w:t xml:space="preserve"> </w:t>
      </w:r>
      <w:r>
        <w:rPr>
          <w:bCs/>
          <w:b/>
        </w:rPr>
        <w:t xml:space="preserve">China Beijing</w:t>
      </w:r>
      <w:r>
        <w:t xml:space="preserve">. We anticipate a 15% reduction in diet-related hospital readmissions for diabetic patients over three years. Additionally, the project aims to create a new professional career pathway for graduates, elevating the status of nutrition as a distinct medical discipline.</w:t>
      </w:r>
    </w:p>
    <w:bookmarkEnd w:id="29"/>
    <w:bookmarkStart w:id="30" w:name="conclusion"/>
    <w:p>
      <w:pPr>
        <w:pStyle w:val="Heading2"/>
      </w:pPr>
      <w:r>
        <w:t xml:space="preserve">8. Conclusion</w:t>
      </w:r>
    </w:p>
    <w:p>
      <w:pPr>
        <w:pStyle w:val="FirstParagraph"/>
      </w:pPr>
      <w:r>
        <w:t xml:space="preserve">In conclusion, this</w:t>
      </w:r>
      <w:r>
        <w:t xml:space="preserve"> </w:t>
      </w:r>
      <w:r>
        <w:rPr>
          <w:bCs/>
          <w:b/>
        </w:rPr>
        <w:t xml:space="preserve">Project Report</w:t>
      </w:r>
      <w:r>
        <w:t xml:space="preserve"> </w:t>
      </w:r>
      <w:r>
        <w:t xml:space="preserve">demonstrates that integrating professional</w:t>
      </w:r>
      <w:r>
        <w:t xml:space="preserve"> </w:t>
      </w:r>
      <w:r>
        <w:rPr>
          <w:bCs/>
          <w:b/>
        </w:rPr>
        <w:t xml:space="preserve">Dietitian</w:t>
      </w:r>
      <w:r>
        <w:t xml:space="preserve"> </w:t>
      </w:r>
      <w:r>
        <w:t xml:space="preserve">services into the healthcare fabric of</w:t>
      </w:r>
    </w:p>
    <w:p>
      <w:pPr>
        <w:pStyle w:val="BodyText"/>
      </w:pPr>
      <w:r>
        <w:t xml:space="preserve">China Beijing is both feasible and critically necessary. By leveraging modern science while respecting local traditions, we can build a robust system that serves the diverse needs of Beijing's population. The convergence of government policy support ("Healthy China 2030"), public demand for wellness, and professional expertise creates a perfect opportunity for this initiative to thrive.</w:t>
      </w:r>
    </w:p>
    <w:p>
      <w:pPr>
        <w:pStyle w:val="BodyText"/>
      </w:pPr>
      <w:r>
        <w:t xml:space="preserve">Stakeholders are encouraged to approve the initial funding phase to begin regulatory liaison and pilot program development in urban Beijing districts immediately.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Professional Dietitian Services in China Beijing</dc:title>
  <dc:creator/>
  <dc:language>en</dc:language>
  <cp:keywords/>
  <dcterms:created xsi:type="dcterms:W3CDTF">2026-07-29T04:48:03Z</dcterms:created>
  <dcterms:modified xsi:type="dcterms:W3CDTF">2026-07-29T04:48:03Z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