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1" w:name="section"/>
    <w:p>
      <w:pPr>
        <w:pStyle w:val="Heading1"/>
      </w:pPr>
    </w:p>
    <w:bookmarkStart w:id="20" w:name="section-1"/>
    <w:p>
      <w:pPr>
        <w:pStyle w:val="Heading2"/>
      </w:pPr>
    </w:p>
    <w:p>
      <w:pPr>
        <w:pStyle w:val="FirstParagraph"/>
      </w:pPr>
      <w:r>
        <w:t xml:space="preserve">To:</w:t>
      </w:r>
    </w:p>
    <w:p>
      <w:pPr>
        <w:pStyle w:val="BodyText"/>
      </w:pPr>
      <w:r>
        <w:t xml:space="preserve">The Health Department of Antioquia and Private Healthcare Stakeholders</w:t>
      </w:r>
      <w:r>
        <w:t xml:space="preserve"> </w:t>
      </w:r>
      <w:r>
        <w:t xml:space="preserve">From: Public Health Strategy Committee</w:t>
      </w:r>
      <w:r>
        <w:t xml:space="preserve"> </w:t>
      </w:r>
      <w:r>
        <w:t xml:space="preserve">Date: October 26, 2023Subject: Strategic Integration of Professional Dietitian Services in Colombia MedellínIntroductionThe health landscape in Colombia Medellín has undergone significant transformation over the past decade. As one of the most vibrant and populous cities in South America, Medellín presents a unique microcosm of cultural richness and socioeconomic diversity. However, this rapid urbanization has been accompanied by a growing public health challenge: the rising prevalence of non-communicable diseases (NCDs) such as obesity, type 2 diabetes, cardiovascular diseases, and metabolic syndrome. In response to these escalating health challenges this Project Report outlines the critical need for the structured integration and expansion of professional Dietitian services within Colombia Medellín. This document serves not only as an analysis of current nutritional gaps but also as a roadmap for implementing sustainable dietary interventions that align with both local cultural contexts and international best practices in public health nutrition.The Current Nutritional Landscape in Colombia MedellínMedellín, often referred to as the "City of Eternal Spring," boasts a pleasant climate and rich agricultural hinterlands that provide access to fresh produce. Despite these advantages, nutritional deficiencies and excesses coexist within the population. Recent epidemiological data indicates that nearly 40% of the adult population in Antioquia is overweight or obese. Furthermore, sedentary lifestyles driven by urban congestion and changing work patterns have exacerbated metabolic health issues among younger demographics.The dietary habits in Colombia Medellín are traditionally rooted in heavy carbohydrate consumption including arepas empanadas and rice paired with proteins such as beef or pork. While these foods form an integral part of the local cultural identity they often lack balance when consumed without professional guidance. Additionally the modernization of food systems has introduced ultra-processed foods into everyday diets contributing to nutritional disparities particularly among low-income communities in urban sectors like Comuna 13 and other peripheral areas.The Role of the DietitianA Dietitian is a qualified health professional who provides expert guidance on diet and nutrition. Unlike casual fitness coaches or informal wellness advocates licensed Dietitians possess rigorous academic training clinical experience and ethical standards necessary to address complex nutritional needs. In the context of Colombia Medellín their role extends beyond meal planning; they serve as educators preventative care specialists and cultural mediators who can translate global nutritional science into locally relevant dietary practices.The integration of a Dietitian into primary healthcare teams ensures that patients receive evidence-based advice tailored to individual metabolic profiles medical histories and socioeconomic realities. For instance a Dietitian working in Medellín would not only prescribe low-glycemic alternatives for diabetic patients but also incorporate traditional ingredients like quinoa amaranth and native Andean vegetables thereby preserving cultural heritage while promoting health.This dual approach fosters patient adherence because recommendations feel respectful of local traditions rather than imposed foreign restrictions. Moreover Dietitians play a crucial role in combating misinformation spread through social media platforms where unqualified influencers often promote fad diets that may be harmful particularly for vulnerable populations including children pregnant women and the elderly.Stakeholder Engagement and Implementation StrategyTo successfully introduce comprehensive Dietitian services across Colombia Medellín several strategic steps must be undertaken involving collaboration between governmental bodies private practitioners academic institutions and community organizations.1. Policy IntegrationFirstly the local health authorities in Antioquia should mandate insurance coverage for nutritional counseling under both public (EPS) and private healthcare schemes. By making consultations with a Dietitian accessible regardless of income level barriers to entry will decrease significantly allowing early intervention before chronic conditions develop further.2. Educational ProgramsSecondly educational campaigns targeting schools workplaces and community centers must be launched focusing on basic nutrition literacy workshops led by certified Dietitians These initiatives should emphasize practical skills such as reading food labels preparing healthy versions of traditional dishes like bandeja paisa and understanding portion control without abandoning beloved culinary customs.3. Clinical PartnershipsThirdly partnerships between hospitals universities and private clinics should be established to create internships research opportunities and continuing education programs for aspiring nutritionists in Colombia Medellín. This will ensure a steady pipeline of skilled professionals equipped with up-to-date knowledge about regional health trends emerging dietary patterns and innovative therapeutic approaches using food as medicine.4. Community-Based InterventionsFinally community-based interventions led by local Dietitians can empower neighborhoods to take ownership of their health outcomes through group cooking classes farmers market tours promoting local agriculture alongside healthy eating habits such initiatives foster social cohesion while improving overall dietary quality across diverse socioeconomic strata expected Outcomes and Impact MetricsIf implemented effectively this strategic framework will yield measurable improvements in public health indicators within Colombia Medellín over the next five years. Key performance indicators include:• A 15% reduction in obesity rates among adults participating in structured counseling programs.• Decreased hospital admissions related to diabetes complications due improved glycemic control achieved through personalized dietary modifications.• Enhanced quality of life scores reported by patients experiencing gastrointestinal disorders managed via specialized elimination diets supervised by experts.In addition to direct clinical benefits the presence of skilled Dietitians stimulates economic activity within the fresh produce sector encouraging sustainable farming practices aligned with environmental conservation efforts.ConclusionIn conclusion addressing Colombia Medellín's evolving nutritional challenges requires a multifaceted approach centered around professional expertise provided by qualified Dietitians. Their ability to bridge scientific knowledge cultural sensitivity and practical application makes them indispensable allies in promoting lifelong wellness among residents.From policy advocacy to grassroots education the involvement of these specialists offers hope for reversing current adverse health trends while celebrating the vibrant food culture synonymous with Medellín. It is imperative that stakeholders recognize this opportunity not merely as a medical necessity but as a cornerstone of holistic community development aimed at creating healthier happier citizens prepared to face future challenges confidently.</w:t>
      </w:r>
      <w:r>
        <w:t xml:space="preserve"> </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Colombia Medellín</dc:title>
  <dc:creator/>
  <dc:language>en</dc:language>
  <cp:keywords/>
  <dcterms:created xsi:type="dcterms:W3CDTF">2026-07-29T18:23:07Z</dcterms:created>
  <dcterms:modified xsi:type="dcterms:W3CDTF">2026-07-29T18:23:07Z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