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Dietitian</w:t>
      </w:r>
      <w:r>
        <w:t xml:space="preserve"> </w:t>
      </w:r>
      <w:r>
        <w:t xml:space="preserve">Services</w:t>
      </w:r>
      <w:r>
        <w:t xml:space="preserve"> </w:t>
      </w:r>
      <w:r>
        <w:t xml:space="preserve">in</w:t>
      </w:r>
      <w:r>
        <w:t xml:space="preserve"> </w:t>
      </w:r>
      <w:r>
        <w:t xml:space="preserve">Tehran,</w:t>
      </w:r>
      <w:r>
        <w:t xml:space="preserve"> </w:t>
      </w:r>
      <w:r>
        <w:t xml:space="preserve">Iran</w:t>
      </w:r>
    </w:p>
    <w:bookmarkStart w:id="33" w:name="Xb07038c16b1d8cf182c4296cf3cdc11075f8ba5"/>
    <w:p>
      <w:pPr>
        <w:pStyle w:val="Heading1"/>
      </w:pPr>
      <w:r>
        <w:t xml:space="preserve">Project Report: Strategic Implementation of Professional Dietitian Services in Tehran, Iran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Health and Medical Education, Tehran Municipality Health Department</w:t>
      </w:r>
      <w:r>
        <w:br/>
      </w:r>
    </w:p>
    <w:p>
      <w:pPr>
        <w:pStyle w:val="BodyText"/>
      </w:pPr>
      <w:r>
        <w:t xml:space="preserve">From:</w:t>
      </w:r>
    </w:p>
    <w:p>
      <w:pPr>
        <w:pStyle w:val="BodyText"/>
      </w:pPr>
      <w:r>
        <w:t xml:space="preserve">Public Health Strategy Unit</w:t>
      </w:r>
    </w:p>
    <w:p>
      <w:pPr>
        <w:pStyle w:val="BodyText"/>
      </w:pPr>
      <w:r>
        <w:rPr>
          <w:bCs/>
          <w:b/>
        </w:rPr>
        <w:t xml:space="preserve">Subject:</w:t>
      </w:r>
      <w:r>
        <w:t xml:space="preserve"> </w:t>
      </w:r>
      <w:r>
        <w:t xml:space="preserve">Establishing a Comprehensive Network of Certified Dietitian Consultancies and Community Education Programs in Iran, Tehran</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professional</w:t>
      </w:r>
      <w:r>
        <w:t xml:space="preserve"> </w:t>
      </w:r>
      <w:r>
        <w:rPr>
          <w:bCs/>
          <w:b/>
        </w:rPr>
        <w:t xml:space="preserve">Dietitian</w:t>
      </w:r>
      <w:r>
        <w:t xml:space="preserve"> </w:t>
      </w:r>
      <w:r>
        <w:t xml:space="preserve">services into the public health infrastructure of</w:t>
      </w:r>
      <w:r>
        <w:t xml:space="preserve"> </w:t>
      </w:r>
      <w:r>
        <w:rPr>
          <w:bCs/>
          <w:b/>
        </w:rPr>
        <w:t xml:space="preserve">Tehran, Iran</w:t>
      </w:r>
      <w:r>
        <w:t xml:space="preserve">. As a rapidly urbanizing metropolis with a population exceeding nine million, Tehran faces escalating challenges related to lifestyle-induced non-communicable diseases. The primary objective of this project is to reduce the prevalence of obesity, type 2 diabetes, and cardiovascular disorders through accessible nutritional counseling. By leveraging the rich culinary heritage of</w:t>
      </w:r>
      <w:r>
        <w:t xml:space="preserve"> </w:t>
      </w:r>
      <w:r>
        <w:rPr>
          <w:bCs/>
          <w:b/>
        </w:rPr>
        <w:t xml:space="preserve">Iran</w:t>
      </w:r>
      <w:r>
        <w:t xml:space="preserve"> </w:t>
      </w:r>
      <w:r>
        <w:t xml:space="preserve">while introducing evidence-based dietary guidelines tailored for</w:t>
      </w:r>
      <w:r>
        <w:t xml:space="preserve"> </w:t>
      </w:r>
      <w:r>
        <w:rPr>
          <w:bCs/>
          <w:b/>
        </w:rPr>
        <w:t xml:space="preserve">Tehran</w:t>
      </w:r>
      <w:r>
        <w:t xml:space="preserve">, this initiative aims to create a sustainable model for public health improvement.</w:t>
      </w:r>
    </w:p>
    <w:bookmarkEnd w:id="20"/>
    <w:bookmarkStart w:id="22" w:name="X9c48d0c75369e986f7f3083856f63b2725e6218"/>
    <w:p>
      <w:pPr>
        <w:pStyle w:val="Heading2"/>
      </w:pPr>
      <w:r>
        <w:t xml:space="preserve">2. Background and Context: The Healthcare Landscape in Tehran, Iran</w:t>
      </w:r>
    </w:p>
    <w:p>
      <w:pPr>
        <w:pStyle w:val="FirstParagraph"/>
      </w:pPr>
      <w:r>
        <w:rPr>
          <w:bCs/>
          <w:b/>
        </w:rPr>
        <w:t xml:space="preserve">Tehran, Iran</w:t>
      </w:r>
      <w:r>
        <w:t xml:space="preserve">, is characterized by a unique intersection of traditional dietary habits and modern urban stressors. Historically, the diet in this region relied on fresh vegetables, whole grains, and lean proteins. However recent years have seen a significant shift toward processed foods high in sugar and saturated fats due to rapid industrialization and changing consumer behaviors.</w:t>
      </w:r>
    </w:p>
    <w:bookmarkStart w:id="21" w:name="epidemiological-challenges"/>
    <w:p>
      <w:pPr>
        <w:pStyle w:val="Heading3"/>
      </w:pPr>
      <w:r>
        <w:t xml:space="preserve">2.1 Epidemiological Challenges</w:t>
      </w:r>
    </w:p>
    <w:p>
      <w:pPr>
        <w:pStyle w:val="FirstParagraph"/>
      </w:pPr>
      <w:r>
        <w:t xml:space="preserve">The health statistics in</w:t>
      </w:r>
      <w:r>
        <w:t xml:space="preserve"> </w:t>
      </w:r>
      <w:r>
        <w:rPr>
          <w:bCs/>
          <w:b/>
        </w:rPr>
        <w:t xml:space="preserve">Tehran, Iran</w:t>
      </w:r>
      <w:r>
        <w:t xml:space="preserve">, indicate a alarming rise in metabolic syndrome. Key issues include:</w:t>
      </w:r>
    </w:p>
    <w:p>
      <w:pPr>
        <w:numPr>
          <w:ilvl w:val="0"/>
          <w:numId w:val="1001"/>
        </w:numPr>
        <w:pStyle w:val="Compact"/>
      </w:pPr>
      <w:r>
        <w:rPr>
          <w:bCs/>
          <w:b/>
        </w:rPr>
        <w:t xml:space="preserve">Rising Obesity Rates:</w:t>
      </w:r>
      <w:r>
        <w:t xml:space="preserve"> </w:t>
      </w:r>
      <w:r>
        <w:t xml:space="preserve">Over 60% of the adult population in Tehran is overweight or obese.</w:t>
      </w:r>
    </w:p>
    <w:p>
      <w:pPr>
        <w:numPr>
          <w:ilvl w:val="0"/>
          <w:numId w:val="1001"/>
        </w:numPr>
        <w:pStyle w:val="Compact"/>
      </w:pPr>
      <w:r>
        <w:rPr>
          <w:bCs/>
          <w:b/>
        </w:rPr>
        <w:t xml:space="preserve">Diaabetes Prevalence:</w:t>
      </w:r>
      <w:r>
        <w:t xml:space="preserve"> </w:t>
      </w:r>
      <w:r>
        <w:t xml:space="preserve">Iran has one of the highest rates of diabetes in the Middle East, with Tehran serving as a hotspot for new diagnoses among youth and young adults.</w:t>
      </w:r>
    </w:p>
    <w:p>
      <w:pPr>
        <w:numPr>
          <w:ilvl w:val="0"/>
          <w:numId w:val="1001"/>
        </w:numPr>
        <w:pStyle w:val="Compact"/>
      </w:pPr>
      <w:r>
        <w:rPr>
          <w:bCs/>
          <w:b/>
        </w:rPr>
        <w:t xml:space="preserve">Sedentary Lifestyles:</w:t>
      </w:r>
      <w:r>
        <w:t xml:space="preserve"> </w:t>
      </w:r>
      <w:r>
        <w:t xml:space="preserve">High traffic congestion and indoor-centric lifestyles contribute to low physical activity levels, necessitating stronger dietary interventions.</w:t>
      </w:r>
    </w:p>
    <w:bookmarkEnd w:id="21"/>
    <w:bookmarkEnd w:id="22"/>
    <w:bookmarkStart w:id="23" w:name="project-objectives"/>
    <w:p>
      <w:pPr>
        <w:pStyle w:val="Heading2"/>
      </w:pPr>
      <w:r>
        <w:t xml:space="preserve">3. Project Objectives</w:t>
      </w:r>
    </w:p>
    <w:p>
      <w:pPr>
        <w:pStyle w:val="FirstParagraph"/>
      </w:pPr>
      <w:r>
        <w:t xml:space="preserve">The core mission of this project is to establish a robust network of certified</w:t>
      </w:r>
      <w:r>
        <w:t xml:space="preserve"> </w:t>
      </w:r>
      <w:r>
        <w:rPr>
          <w:bCs/>
          <w:b/>
        </w:rPr>
        <w:t xml:space="preserve">Dietitian</w:t>
      </w:r>
      <w:r>
        <w:t xml:space="preserve"> </w:t>
      </w:r>
      <w:r>
        <w:t xml:space="preserve">professionals who can bridge the gap between medical advice and daily lifestyle choices in</w:t>
      </w:r>
      <w:r>
        <w:t xml:space="preserve"> </w:t>
      </w:r>
      <w:r>
        <w:rPr>
          <w:bCs/>
          <w:b/>
        </w:rPr>
        <w:t xml:space="preserve">Tehran, Iran</w:t>
      </w:r>
      <w:r>
        <w:t xml:space="preserve">. The specific objectives are:</w:t>
      </w:r>
    </w:p>
    <w:p>
      <w:pPr>
        <w:numPr>
          <w:ilvl w:val="0"/>
          <w:numId w:val="1002"/>
        </w:numPr>
        <w:pStyle w:val="Compact"/>
      </w:pPr>
      <w:r>
        <w:rPr>
          <w:bCs/>
          <w:b/>
        </w:rPr>
        <w:t xml:space="preserve">Affordability:</w:t>
      </w:r>
    </w:p>
    <w:p>
      <w:pPr>
        <w:numPr>
          <w:ilvl w:val="0"/>
          <w:numId w:val="1000"/>
        </w:numPr>
        <w:pStyle w:val="Compact"/>
      </w:pPr>
      <w:r>
        <w:t xml:space="preserve">To ensure that professional dietary counseling is affordable for low-to-middle-income families in Tehran.</w:t>
      </w:r>
    </w:p>
    <w:p>
      <w:pPr>
        <w:numPr>
          <w:ilvl w:val="0"/>
          <w:numId w:val="1002"/>
        </w:numPr>
        <w:pStyle w:val="Compact"/>
      </w:pPr>
      <w:r>
        <w:rPr>
          <w:bCs/>
          <w:b/>
        </w:rPr>
        <w:t xml:space="preserve">Cultural Relevance:</w:t>
      </w:r>
      <w:r>
        <w:t xml:space="preserve">To adapt international nutritional guidelines to fit the traditional Iranian palate, making healthy eating sustainable rather than restrictive.</w:t>
      </w:r>
    </w:p>
    <w:p>
      <w:pPr>
        <w:numPr>
          <w:ilvl w:val="0"/>
          <w:numId w:val="1002"/>
        </w:numPr>
        <w:pStyle w:val="Compact"/>
      </w:pPr>
      <w:r>
        <w:t xml:space="preserve">Educational Outreach:</w:t>
      </w:r>
    </w:p>
    <w:p>
      <w:pPr>
        <w:numPr>
          <w:ilvl w:val="0"/>
          <w:numId w:val="1000"/>
        </w:numPr>
        <w:pStyle w:val="Compact"/>
      </w:pPr>
      <w:r>
        <w:t xml:space="preserve">To launch public awareness campaigns in Tehran schools and workplaces focusing on the role of a professional</w:t>
      </w:r>
      <w:r>
        <w:t xml:space="preserve"> </w:t>
      </w:r>
      <w:r>
        <w:rPr>
          <w:bCs/>
          <w:b/>
        </w:rPr>
        <w:t xml:space="preserve">Dietitian</w:t>
      </w:r>
      <w:r>
        <w:t xml:space="preserve">.</w:t>
      </w:r>
    </w:p>
    <w:p>
      <w:pPr>
        <w:numPr>
          <w:ilvl w:val="0"/>
          <w:numId w:val="1002"/>
        </w:numPr>
        <w:pStyle w:val="Compact"/>
      </w:pPr>
      <w:r>
        <w:t xml:space="preserve">Digital Integration:</w:t>
      </w:r>
    </w:p>
    <w:bookmarkEnd w:id="23"/>
    <w:bookmarkStart w:id="27" w:name="strategic-implementation-plan"/>
    <w:p>
      <w:pPr>
        <w:pStyle w:val="Heading2"/>
      </w:pPr>
      <w:r>
        <w:t xml:space="preserve">4. Strategic Implementation Plan</w:t>
      </w:r>
    </w:p>
    <w:bookmarkStart w:id="24" w:name="X8016169e98cb7938ac916148ca8fd4aa5059039"/>
    <w:p>
      <w:pPr>
        <w:pStyle w:val="Heading3"/>
      </w:pPr>
      <w:r>
        <w:t xml:space="preserve">4.1 Establishment of Community Nutrition Centers</w:t>
      </w:r>
    </w:p>
    <w:p>
      <w:pPr>
        <w:pStyle w:val="FirstParagraph"/>
      </w:pPr>
      <w:r>
        <w:t xml:space="preserve">We propose the creation of ten community-based nutrition centers across different districts of</w:t>
      </w:r>
      <w:r>
        <w:t xml:space="preserve"> </w:t>
      </w:r>
      <w:r>
        <w:rPr>
          <w:bCs/>
          <w:b/>
        </w:rPr>
        <w:t xml:space="preserve">Tehran, Iran</w:t>
      </w:r>
      <w:r>
        <w:t xml:space="preserve">, including high-density areas such as West Tehran and South Tehran. These centers will be staffed by licensed</w:t>
      </w:r>
      <w:r>
        <w:t xml:space="preserve"> </w:t>
      </w:r>
      <w:r>
        <w:rPr>
          <w:bCs/>
          <w:b/>
        </w:rPr>
        <w:t xml:space="preserve">Dietitian</w:t>
      </w:r>
      <w:r>
        <w:t xml:space="preserve"> </w:t>
      </w:r>
      <w:r>
        <w:t xml:space="preserve">professionals who will offer:</w:t>
      </w:r>
    </w:p>
    <w:p>
      <w:pPr>
        <w:numPr>
          <w:ilvl w:val="0"/>
          <w:numId w:val="1003"/>
        </w:numPr>
        <w:pStyle w:val="Compact"/>
      </w:pPr>
      <w:r>
        <w:t xml:space="preserve">Free initial nutritional assessments.</w:t>
      </w:r>
    </w:p>
    <w:p>
      <w:pPr>
        <w:numPr>
          <w:ilvl w:val="0"/>
          <w:numId w:val="1003"/>
        </w:numPr>
        <w:pStyle w:val="Compact"/>
      </w:pPr>
      <w:r>
        <w:t xml:space="preserve">Personalized meal planning based on local food availability and cultural preferences.</w:t>
      </w:r>
    </w:p>
    <w:p>
      <w:pPr>
        <w:numPr>
          <w:ilvl w:val="0"/>
          <w:numId w:val="1003"/>
        </w:numPr>
        <w:pStyle w:val="Compact"/>
      </w:pPr>
      <w:r>
        <w:t xml:space="preserve">Group workshops on cooking healthy versions of traditional Iranian dishes (e.g., reducing oil in Ghormeh Sabzi).</w:t>
      </w:r>
    </w:p>
    <w:bookmarkEnd w:id="24"/>
    <w:bookmarkStart w:id="25" w:name="Xfc8f52b00aaf02355380ade17b4854959301698"/>
    <w:p>
      <w:pPr>
        <w:pStyle w:val="Heading3"/>
      </w:pPr>
      <w:r>
        <w:t xml:space="preserve">4.2 Integration with Existing Healthcare Systems</w:t>
      </w:r>
    </w:p>
    <w:p>
      <w:pPr>
        <w:pStyle w:val="FirstParagraph"/>
      </w:pPr>
      <w:r>
        <w:t xml:space="preserve">In</w:t>
      </w:r>
      <w:r>
        <w:t xml:space="preserve"> </w:t>
      </w:r>
      <w:r>
        <w:rPr>
          <w:bCs/>
          <w:b/>
        </w:rPr>
        <w:t xml:space="preserve">Tehran, Iran</w:t>
      </w:r>
      <w:r>
        <w:t xml:space="preserve">, there is often a disconnect between general practitioners and nutritionists. This project will facilitate referral pathways where primary care doctors in Tehran hospitals and clinics can directly refer patients to registered</w:t>
      </w:r>
      <w:r>
        <w:t xml:space="preserve"> </w:t>
      </w:r>
      <w:r>
        <w:rPr>
          <w:bCs/>
          <w:b/>
        </w:rPr>
        <w:t xml:space="preserve">Dietitian</w:t>
      </w:r>
      <w:r>
        <w:t xml:space="preserve"> </w:t>
      </w:r>
      <w:r>
        <w:t xml:space="preserve">partners. This integrated approach ensures that patients managing chronic conditions like hypertension receive coordinated care.</w:t>
      </w:r>
    </w:p>
    <w:bookmarkEnd w:id="25"/>
    <w:bookmarkStart w:id="26" w:name="digital-health-initiatives"/>
    <w:p>
      <w:pPr>
        <w:pStyle w:val="Heading3"/>
      </w:pPr>
      <w:r>
        <w:t xml:space="preserve">4.3 Digital Health Initiatives</w:t>
      </w:r>
    </w:p>
    <w:p>
      <w:pPr>
        <w:pStyle w:val="FirstParagraph"/>
      </w:pPr>
      <w:r>
        <w:t xml:space="preserve">Leveraging the high smartphone penetration in Tehran, we will develop a mobile application tailored for users in</w:t>
      </w:r>
      <w:r>
        <w:t xml:space="preserve"> </w:t>
      </w:r>
      <w:r>
        <w:rPr>
          <w:bCs/>
          <w:b/>
        </w:rPr>
        <w:t xml:space="preserve">Tehran, Iran</w:t>
      </w:r>
      <w:r>
        <w:t xml:space="preserve">. This app will feature:</w:t>
      </w:r>
    </w:p>
    <w:p>
      <w:pPr>
        <w:numPr>
          <w:ilvl w:val="0"/>
          <w:numId w:val="1004"/>
        </w:numPr>
        <w:pStyle w:val="Compact"/>
      </w:pPr>
      <w:r>
        <w:t xml:space="preserve">A database of Iranian foods with accurate calorie and macronutrient counts.</w:t>
      </w:r>
    </w:p>
    <w:p>
      <w:pPr>
        <w:numPr>
          <w:ilvl w:val="0"/>
          <w:numId w:val="1004"/>
        </w:numPr>
        <w:pStyle w:val="Compact"/>
      </w:pPr>
      <w:r>
        <w:t xml:space="preserve">Chat functionality with AI-driven dietary assistants, overseen by human</w:t>
      </w:r>
      <w:r>
        <w:t xml:space="preserve"> </w:t>
      </w:r>
      <w:r>
        <w:rPr>
          <w:bCs/>
          <w:b/>
        </w:rPr>
        <w:t xml:space="preserve">Dietitian</w:t>
      </w:r>
      <w:r>
        <w:t xml:space="preserve"> </w:t>
      </w:r>
      <w:r>
        <w:t xml:space="preserve">experts for complex cases.</w:t>
      </w:r>
    </w:p>
    <w:p>
      <w:pPr>
        <w:numPr>
          <w:ilvl w:val="0"/>
          <w:numId w:val="1004"/>
        </w:numPr>
        <w:pStyle w:val="Compact"/>
      </w:pPr>
      <w:r>
        <w:t xml:space="preserve">Virtual consultations with certified nutritionists based in Tehran.</w:t>
      </w:r>
    </w:p>
    <w:bookmarkEnd w:id="26"/>
    <w:bookmarkEnd w:id="27"/>
    <w:bookmarkStart w:id="29" w:name="Xc790e1b8c2f9d21e42dc8fbb730475992233456"/>
    <w:p>
      <w:pPr>
        <w:pStyle w:val="Heading2"/>
      </w:pPr>
      <w:r>
        <w:t xml:space="preserve">5. Cultural Adaptation and Dietary Guidelines</w:t>
      </w:r>
    </w:p>
    <w:p>
      <w:pPr>
        <w:pStyle w:val="FirstParagraph"/>
      </w:pPr>
      <w:r>
        <w:t xml:space="preserve">A critical component of this project is respecting the culinary culture of</w:t>
      </w:r>
      <w:r>
        <w:t xml:space="preserve"> </w:t>
      </w:r>
      <w:r>
        <w:rPr>
          <w:bCs/>
          <w:b/>
        </w:rPr>
        <w:t xml:space="preserve">Tehran, Iran</w:t>
      </w:r>
      <w:r>
        <w:t xml:space="preserve">. Western diets often fail when applied directly to Iranian contexts. Therefore, our certified</w:t>
      </w:r>
      <w:r>
        <w:t xml:space="preserve"> </w:t>
      </w:r>
      <w:r>
        <w:rPr>
          <w:bCs/>
          <w:b/>
        </w:rPr>
        <w:t xml:space="preserve">Dietitian</w:t>
      </w:r>
      <w:r>
        <w:t xml:space="preserve"> </w:t>
      </w:r>
      <w:r>
        <w:t xml:space="preserve">team will focus on modification rather than elimination.</w:t>
      </w:r>
    </w:p>
    <w:bookmarkStart w:id="28" w:name="the-healthy-plate-model-for-iranians"/>
    <w:p>
      <w:pPr>
        <w:pStyle w:val="Heading3"/>
      </w:pPr>
      <w:r>
        <w:t xml:space="preserve">5.1 The "Healthy Plate" Model for Iranians</w:t>
      </w:r>
    </w:p>
    <w:p>
      <w:pPr>
        <w:pStyle w:val="FirstParagraph"/>
      </w:pPr>
      <w:r>
        <w:t xml:space="preserve">We are introducing a visual guide that aligns with local eating habits:</w:t>
      </w:r>
    </w:p>
    <w:p>
      <w:pPr>
        <w:pStyle w:val="BodyText"/>
      </w:pPr>
      <w:r>
        <w:t xml:space="preserve">Food Group</w:t>
      </w:r>
    </w:p>
    <w:p>
      <w:pPr>
        <w:pStyle w:val="BodyText"/>
      </w:pPr>
      <w:r>
        <w:t xml:space="preserve">Traditional Iranian Food</w:t>
      </w:r>
    </w:p>
    <w:p>
      <w:pPr>
        <w:pStyle w:val="BodyText"/>
      </w:pPr>
      <w:r>
        <w:t xml:space="preserve">Suggested Modification for Healthier Lifestyle in Tehran</w:t>
      </w:r>
    </w:p>
    <w:p>
      <w:pPr>
        <w:pStyle w:val="BodyText"/>
      </w:pPr>
      <w:r>
        <w:t xml:space="preserve">Rice (Chelow/Polow)</w:t>
      </w:r>
    </w:p>
    <w:p>
      <w:pPr>
        <w:pStyle w:val="BodyText"/>
      </w:pPr>
      <w:r>
        <w:t xml:space="preserve">Mix rice with legumes (Adas Polow) or vegetables; reduce portion size to 1 cup per meal.</w:t>
      </w:r>
    </w:p>
    <w:p>
      <w:pPr>
        <w:pStyle w:val="BodyText"/>
      </w:pPr>
      <w:r>
        <w:t xml:space="preserve">Bread (Sangak/Barbari)</w:t>
      </w:r>
    </w:p>
    <w:p>
      <w:pPr>
        <w:pStyle w:val="BodyText"/>
      </w:pPr>
      <w:r>
        <w:t xml:space="preserve">Switch from white flour Sangak to whole grain varieties where available; limit consumption to two hands-width per day.</w:t>
      </w:r>
    </w:p>
    <w:p>
      <w:pPr>
        <w:pStyle w:val="BodyText"/>
      </w:pPr>
      <w:r>
        <w:t xml:space="preserve">Sweets and Sweets</w:t>
      </w:r>
      <w:r>
        <w:rPr>
          <w:bCs/>
          <w:b/>
        </w:rPr>
        <w:t xml:space="preserve">(Shirini)</w:t>
      </w:r>
      <w:r>
        <w:t xml:space="preserve">)))</w:t>
      </w:r>
      <w:r>
        <w:br/>
      </w:r>
      <w:r>
        <w:t xml:space="preserve">Sugar (Ghand) with Tea)</w:t>
      </w:r>
      <w:r>
        <w:br/>
      </w:r>
      <w:r>
        <w:t xml:space="preserve">Dairy (Doogh, Yogurt)</w:t>
      </w:r>
    </w:p>
    <w:bookmarkEnd w:id="28"/>
    <w:bookmarkEnd w:id="29"/>
    <w:bookmarkStart w:id="30" w:name="monitoring-and-evaluation"/>
    <w:p>
      <w:pPr>
        <w:pStyle w:val="Heading2"/>
      </w:pPr>
      <w:r>
        <w:t xml:space="preserve">6. Monitoring and Evaluation</w:t>
      </w:r>
    </w:p>
    <w:p>
      <w:pPr>
        <w:pStyle w:val="FirstParagraph"/>
      </w:pPr>
      <w:r>
        <w:t xml:space="preserve">To ensure the success of this project in</w:t>
      </w:r>
      <w:r>
        <w:t xml:space="preserve"> </w:t>
      </w:r>
      <w:r>
        <w:rPr>
          <w:bCs/>
          <w:b/>
        </w:rPr>
        <w:t xml:space="preserve">Tehran, Iran</w:t>
      </w:r>
      <w:r>
        <w:t xml:space="preserve">, key performance indicators (KPIs) will be tracked quarterly. These include:</w:t>
      </w:r>
    </w:p>
    <w:p>
      <w:pPr>
        <w:numPr>
          <w:ilvl w:val="0"/>
          <w:numId w:val="1005"/>
        </w:numPr>
        <w:pStyle w:val="Compact"/>
      </w:pPr>
      <w:r>
        <w:t xml:space="preserve">Number of consultations provided by certified</w:t>
      </w:r>
      <w:r>
        <w:t xml:space="preserve"> </w:t>
      </w:r>
      <w:r>
        <w:rPr>
          <w:bCs/>
          <w:b/>
        </w:rPr>
        <w:t xml:space="preserve">Dietitian</w:t>
      </w:r>
      <w:r>
        <w:t xml:space="preserve"> </w:t>
      </w:r>
      <w:r>
        <w:t xml:space="preserve">staff.</w:t>
      </w:r>
    </w:p>
    <w:p>
      <w:pPr>
        <w:numPr>
          <w:ilvl w:val="0"/>
          <w:numId w:val="1005"/>
        </w:numPr>
        <w:pStyle w:val="Compact"/>
      </w:pPr>
      <w:r>
        <w:t xml:space="preserve">Patient adherence rates to prescribed dietary plans.</w:t>
      </w:r>
    </w:p>
    <w:p>
      <w:pPr>
        <w:numPr>
          <w:ilvl w:val="0"/>
          <w:numId w:val="1005"/>
        </w:numPr>
        <w:pStyle w:val="Compact"/>
      </w:pPr>
      <w:r>
        <w:t xml:space="preserve">Reduction in BMI averages among participating patients over a 12-month period.</w:t>
      </w:r>
    </w:p>
    <w:bookmarkEnd w:id="30"/>
    <w:bookmarkStart w:id="31" w:name="budget-and-resource-allocation"/>
    <w:p>
      <w:pPr>
        <w:pStyle w:val="Heading2"/>
      </w:pPr>
      <w:r>
        <w:t xml:space="preserve">7. Budget and Resource Allocation</w:t>
      </w:r>
    </w:p>
    <w:p>
      <w:pPr>
        <w:pStyle w:val="FirstParagraph"/>
      </w:pPr>
      <w:r>
        <w:t xml:space="preserve">The initial budget for the pilot phase in</w:t>
      </w:r>
      <w:r>
        <w:t xml:space="preserve"> </w:t>
      </w:r>
      <w:r>
        <w:rPr>
          <w:bCs/>
          <w:b/>
        </w:rPr>
        <w:t xml:space="preserve">Tehran, Iran</w:t>
      </w:r>
      <w:r>
        <w:t xml:space="preserve">, covers staffing, technology development, and marketing. Funding will be sought through public-private partnerships involving Tehran Municipality health departments and private insurance companies interested in preventive care.</w:t>
      </w:r>
    </w:p>
    <w:bookmarkEnd w:id="31"/>
    <w:bookmarkStart w:id="32" w:name="conclusion"/>
    <w:p>
      <w:pPr>
        <w:pStyle w:val="Heading2"/>
      </w:pPr>
      <w:r>
        <w:t xml:space="preserve">8. Conclusion</w:t>
      </w:r>
    </w:p>
    <w:p>
      <w:pPr>
        <w:pStyle w:val="FirstParagraph"/>
      </w:pPr>
      <w:r>
        <w:t xml:space="preserve">The implementation of professional</w:t>
      </w:r>
      <w:r>
        <w:t xml:space="preserve"> </w:t>
      </w:r>
      <w:r>
        <w:rPr>
          <w:bCs/>
          <w:b/>
        </w:rPr>
        <w:t xml:space="preserve">Dietitian</w:t>
      </w:r>
      <w:r>
        <w:t xml:space="preserve"> </w:t>
      </w:r>
      <w:r>
        <w:t xml:space="preserve">services is not merely a healthcare initiative but a critical social intervention for</w:t>
      </w:r>
      <w:r>
        <w:t xml:space="preserve"> </w:t>
      </w:r>
      <w:r>
        <w:rPr>
          <w:bCs/>
          <w:b/>
        </w:rPr>
        <w:t xml:space="preserve">Tehran, Iran</w:t>
      </w:r>
      <w:r>
        <w:t xml:space="preserve">. By addressing the root causes of lifestyle diseases through culturally competent nutrition education, we can improve the quality of life for millions. This project report underscores that investing in nutritional expertise is an investment in the long-term economic and health stability of</w:t>
      </w:r>
      <w:r>
        <w:t xml:space="preserve"> </w:t>
      </w:r>
      <w:r>
        <w:rPr>
          <w:bCs/>
          <w:b/>
        </w:rPr>
        <w:t xml:space="preserve">Tehran, Iran</w:t>
      </w:r>
      <w:r>
        <w:t xml:space="preserve">. We recommend immediate approval to begin recruitment and site selection.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Dietitian Services in Tehran, Iran</dc:title>
  <dc:creator/>
  <dc:language>en</dc:language>
  <cp:keywords/>
  <dcterms:created xsi:type="dcterms:W3CDTF">2026-07-29T02:44:16Z</dcterms:created>
  <dcterms:modified xsi:type="dcterms:W3CDTF">2026-07-29T02:44:16Z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