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Implementing</w:t>
      </w:r>
      <w:r>
        <w:t xml:space="preserve"> </w:t>
      </w:r>
      <w:r>
        <w:t xml:space="preserve">a</w:t>
      </w:r>
      <w:r>
        <w:t xml:space="preserve"> </w:t>
      </w:r>
      <w:r>
        <w:t xml:space="preserve">Professional</w:t>
      </w:r>
      <w:r>
        <w:t xml:space="preserve"> </w:t>
      </w:r>
      <w:r>
        <w:t xml:space="preserve">Dietitian</w:t>
      </w:r>
      <w:r>
        <w:t xml:space="preserve"> </w:t>
      </w:r>
      <w:r>
        <w:t xml:space="preserve">Service</w:t>
      </w:r>
      <w:r>
        <w:t xml:space="preserve"> </w:t>
      </w:r>
      <w:r>
        <w:t xml:space="preserve">in</w:t>
      </w:r>
      <w:r>
        <w:t xml:space="preserve"> </w:t>
      </w:r>
      <w:r>
        <w:t xml:space="preserve">Kazakhstan</w:t>
      </w:r>
      <w:r>
        <w:t xml:space="preserve"> </w:t>
      </w:r>
      <w:r>
        <w:t xml:space="preserve">Almaty</w:t>
      </w:r>
    </w:p>
    <w:bookmarkStart w:id="32" w:name="X9e7783b6fb2d2cebcbc5938e94f6c3e172f000b"/>
    <w:p>
      <w:pPr>
        <w:pStyle w:val="Heading1"/>
      </w:pPr>
      <w:r>
        <w:t xml:space="preserve">Project Report: Establishing a Specialized Dietitian Consultancy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framework, operational plan, and market analysis for launching a premier dietitian consultancy service within the dynamic urban environment of</w:t>
      </w:r>
      <w:r>
        <w:t xml:space="preserve"> </w:t>
      </w:r>
      <w:r>
        <w:rPr>
          <w:bCs/>
          <w:b/>
        </w:rPr>
        <w:t xml:space="preserve">Kazakhstan Almaty</w:t>
      </w:r>
      <w:r>
        <w:t xml:space="preserve">. As global health standards evolve, there is a critical need for professional nutritional guidance in rapidly developing metropolitan areas. This initiative aims to bridge the gap between traditional dietary habits and modern preventive healthcare needs by deploying certified Dietitian experts. The project focuses on enhancing public health outcomes, reducing the burden of lifestyle-related diseases, and promoting sustainable wellness practices specific to the demographic and cultural context of</w:t>
      </w:r>
      <w:r>
        <w:t xml:space="preserve"> </w:t>
      </w:r>
      <w:r>
        <w:rPr>
          <w:bCs/>
          <w:b/>
        </w:rPr>
        <w:t xml:space="preserve">Kazakhstan Almaty</w:t>
      </w:r>
      <w:r>
        <w:t xml:space="preserve">.</w:t>
      </w:r>
    </w:p>
    <w:bookmarkEnd w:id="20"/>
    <w:bookmarkStart w:id="21" w:name="project-background-and-context"/>
    <w:p>
      <w:pPr>
        <w:pStyle w:val="Heading2"/>
      </w:pPr>
      <w:r>
        <w:t xml:space="preserve">2. Project Background and Context</w:t>
      </w:r>
    </w:p>
    <w:p>
      <w:pPr>
        <w:pStyle w:val="FirstParagraph"/>
      </w:pPr>
      <w:r>
        <w:t xml:space="preserve">The capital city of the former Soviet republics in Central Asia has undergone significant economic transformation in recent decades. However, this growth has coincided with a shift in lifestyle patterns, leading to an increase in sedentary behavior and dietary changes that favor processed foods over traditional whole foods. In</w:t>
      </w:r>
      <w:r>
        <w:t xml:space="preserve"> </w:t>
      </w:r>
      <w:r>
        <w:rPr>
          <w:bCs/>
          <w:b/>
        </w:rPr>
        <w:t xml:space="preserve">Kazakhstan Almaty</w:t>
      </w:r>
      <w:r>
        <w:t xml:space="preserve">, non-communicable diseases (NCDs) such as obesity, type 2 diabetes, and cardiovascular disorders are rising at an alarming rate.</w:t>
      </w:r>
    </w:p>
    <w:p>
      <w:pPr>
        <w:pStyle w:val="BodyText"/>
      </w:pPr>
      <w:r>
        <w:t xml:space="preserve">While general medical services are available, there is a distinct shortage of specialized nutritional care provided by qualified Dietitian professionals. Most citizens currently rely on informal advice from social media or traditional healers rather than evidence-based nutritional science. This Project Report identifies the urgent necessity for a structured, professional service that positions the role of a</w:t>
      </w:r>
      <w:r>
        <w:t xml:space="preserve"> </w:t>
      </w:r>
      <w:r>
        <w:rPr>
          <w:bCs/>
          <w:b/>
        </w:rPr>
        <w:t xml:space="preserve">Dietitian</w:t>
      </w:r>
      <w:r>
        <w:t xml:space="preserve"> </w:t>
      </w:r>
      <w:r>
        <w:t xml:space="preserve">not merely as an advisor, but as a critical component of preventive healthcare infrastructure in</w:t>
      </w:r>
      <w:r>
        <w:t xml:space="preserve"> </w:t>
      </w:r>
      <w:r>
        <w:rPr>
          <w:bCs/>
          <w:b/>
        </w:rPr>
        <w:t xml:space="preserve">Kazakhstan Almaty</w:t>
      </w:r>
      <w:r>
        <w:t xml:space="preserve">.</w:t>
      </w:r>
    </w:p>
    <w:bookmarkEnd w:id="21"/>
    <w:bookmarkStart w:id="22" w:name="objectives-and-scope"/>
    <w:p>
      <w:pPr>
        <w:pStyle w:val="Heading2"/>
      </w:pPr>
      <w:r>
        <w:t xml:space="preserve">3. Objectives and Scope</w:t>
      </w:r>
    </w:p>
    <w:p>
      <w:pPr>
        <w:pStyle w:val="FirstParagraph"/>
      </w:pPr>
      <w:r>
        <w:t xml:space="preserve">The primary objective of this project is to establish a fully operational Dietitian consultancy firm that serves individuals, corporate entities, and healthcare facilities across</w:t>
      </w:r>
      <w:r>
        <w:t xml:space="preserve"> </w:t>
      </w:r>
      <w:r>
        <w:rPr>
          <w:bCs/>
          <w:b/>
        </w:rPr>
        <w:t xml:space="preserve">Kazakhstan Almaty</w:t>
      </w:r>
      <w:r>
        <w:t xml:space="preserve">. The specific goals include:</w:t>
      </w:r>
    </w:p>
    <w:p>
      <w:pPr>
        <w:numPr>
          <w:ilvl w:val="0"/>
          <w:numId w:val="1001"/>
        </w:numPr>
        <w:pStyle w:val="Compact"/>
      </w:pPr>
      <w:r>
        <w:rPr>
          <w:bCs/>
          <w:b/>
        </w:rPr>
        <w:t xml:space="preserve">Clinical Excellence:</w:t>
      </w:r>
      <w:r>
        <w:t xml:space="preserve"> </w:t>
      </w:r>
      <w:r>
        <w:t xml:space="preserve">To provide personalized nutritional assessments and meal planning tailored to individual metabolic profiles.</w:t>
      </w:r>
    </w:p>
    <w:p>
      <w:pPr>
        <w:numPr>
          <w:ilvl w:val="0"/>
          <w:numId w:val="1001"/>
        </w:numPr>
        <w:pStyle w:val="Compact"/>
      </w:pPr>
      <w:r>
        <w:rPr>
          <w:bCs/>
          <w:b/>
        </w:rPr>
        <w:t xml:space="preserve">Educational Outreach:</w:t>
      </w:r>
    </w:p>
    <w:p>
      <w:pPr>
        <w:numPr>
          <w:ilvl w:val="0"/>
          <w:numId w:val="1001"/>
        </w:numPr>
        <w:pStyle w:val="Compact"/>
      </w:pPr>
      <w:r>
        <w:rPr>
          <w:bCs/>
          <w:b/>
        </w:rPr>
        <w:t xml:space="preserve">Cultural Adaptation:</w:t>
      </w:r>
    </w:p>
    <w:p>
      <w:pPr>
        <w:numPr>
          <w:ilvl w:val="0"/>
          <w:numId w:val="1001"/>
        </w:numPr>
        <w:pStyle w:val="Compact"/>
      </w:pPr>
      <w:r>
        <w:rPr>
          <w:bCs/>
          <w:b/>
        </w:rPr>
        <w:t xml:space="preserve">Digital Integration:Kazakhstan Almaty</w:t>
      </w:r>
      <w:r>
        <w:t xml:space="preserve"> </w:t>
      </w:r>
      <w:r>
        <w:t xml:space="preserve">to track nutritional intake and book consultations with certified professionals.</w:t>
      </w:r>
    </w:p>
    <w:bookmarkEnd w:id="22"/>
    <w:bookmarkStart w:id="26" w:name="market-analysis-for-kazakhstan-almaty"/>
    <w:p>
      <w:pPr>
        <w:pStyle w:val="Heading2"/>
      </w:pPr>
      <w:r>
        <w:t xml:space="preserve">4. Market Analysis for Kazakhstan Almaty</w:t>
      </w:r>
    </w:p>
    <w:p>
      <w:pPr>
        <w:pStyle w:val="FirstParagraph"/>
      </w:pPr>
      <w:r>
        <w:t xml:space="preserve">The market analysis indicates a robust demand for health-conscious services in the region.</w:t>
      </w:r>
      <w:r>
        <w:t xml:space="preserve"> </w:t>
      </w:r>
      <w:r>
        <w:rPr>
          <w:bCs/>
          <w:b/>
        </w:rPr>
        <w:t xml:space="preserve">Kazakhstan Almaty</w:t>
      </w:r>
      <w:r>
        <w:t xml:space="preserve">, being the financial and cultural hub of the country, hosts a growing middle class that is increasingly willing to invest in their health and longevity. Key demographic drivers include:</w:t>
      </w:r>
    </w:p>
    <w:bookmarkStart w:id="23" w:name="demographic-shifts"/>
    <w:p>
      <w:pPr>
        <w:pStyle w:val="Heading3"/>
      </w:pPr>
      <w:r>
        <w:t xml:space="preserve">4.1 Demographic Shifts</w:t>
      </w:r>
    </w:p>
    <w:p>
      <w:pPr>
        <w:pStyle w:val="FirstParagraph"/>
      </w:pPr>
      <w:r>
        <w:t xml:space="preserve">The aging population in urban areas requires specialized dietary management for chronic conditions. Furthermore, young professionals in tech hubs within the city are seeking quick, healthy meal solutions and fitness-related nutritional support.</w:t>
      </w:r>
    </w:p>
    <w:bookmarkEnd w:id="23"/>
    <w:bookmarkStart w:id="24" w:name="competitive-landscape"/>
    <w:p>
      <w:pPr>
        <w:pStyle w:val="Heading3"/>
      </w:pPr>
      <w:r>
        <w:t xml:space="preserve">4.2 Competitive Landscape</w:t>
      </w:r>
    </w:p>
    <w:p>
      <w:pPr>
        <w:pStyle w:val="FirstParagraph"/>
      </w:pPr>
      <w:r>
        <w:t xml:space="preserve">Currently, the market is fragmented. While some general practitioners offer basic advice, few hold specialized credentials as Dietitian experts. Competitors often lack scientific rigor or personalized care plans. By positioning our service around the expertise of certified Dietitian professionals, we gain a significant competitive advantage based on trust and efficacy.</w:t>
      </w:r>
    </w:p>
    <w:bookmarkEnd w:id="24"/>
    <w:bookmarkStart w:id="25" w:name="cultural-nuances"/>
    <w:p>
      <w:pPr>
        <w:pStyle w:val="Heading3"/>
      </w:pPr>
      <w:r>
        <w:t xml:space="preserve">4.3 Cultural Nuances</w:t>
      </w:r>
    </w:p>
    <w:p>
      <w:pPr>
        <w:pStyle w:val="FirstParagraph"/>
      </w:pPr>
      <w:r>
        <w:t xml:space="preserve">Dietary habits in Central Asia are rich in carbohydrates and meats (such as baursak, kazy, and various soups). A successful project must navigate these traditions. The Project Report suggests that a Dietitian must be culturally competent to introduce healthier alternatives without causing cultural friction or rejection among clients.</w:t>
      </w:r>
    </w:p>
    <w:bookmarkEnd w:id="25"/>
    <w:bookmarkEnd w:id="26"/>
    <w:bookmarkStart w:id="27" w:name="operational-strategy"/>
    <w:p>
      <w:pPr>
        <w:pStyle w:val="Heading2"/>
      </w:pPr>
      <w:r>
        <w:t xml:space="preserve">5. Operational Strategy</w:t>
      </w:r>
    </w:p>
    <w:p>
      <w:pPr>
        <w:pStyle w:val="FirstParagraph"/>
      </w:pPr>
      <w:r>
        <w:t xml:space="preserve">To ensure the success of this initiative in</w:t>
      </w:r>
      <w:r>
        <w:t xml:space="preserve"> </w:t>
      </w:r>
      <w:r>
        <w:rPr>
          <w:bCs/>
          <w:b/>
        </w:rPr>
        <w:t xml:space="preserve">Kazakhstan Almaty</w:t>
      </w:r>
      <w:r>
        <w:t xml:space="preserve">, the following operational strategies will be implemented:</w:t>
      </w:r>
    </w:p>
    <w:p>
      <w:pPr>
        <w:numPr>
          <w:ilvl w:val="0"/>
          <w:numId w:val="1002"/>
        </w:numPr>
        <w:pStyle w:val="Compact"/>
      </w:pPr>
      <w:r>
        <w:rPr>
          <w:bCs/>
          <w:b/>
        </w:rPr>
        <w:t xml:space="preserve">Talent Acquisition:</w:t>
      </w:r>
    </w:p>
    <w:p>
      <w:pPr>
        <w:numPr>
          <w:ilvl w:val="0"/>
          <w:numId w:val="1002"/>
        </w:numPr>
        <w:pStyle w:val="Compact"/>
      </w:pPr>
      <w:r>
        <w:rPr>
          <w:bCs/>
          <w:b/>
        </w:rPr>
        <w:t xml:space="preserve">Facility Setup:Kazakhstan Almaty</w:t>
      </w:r>
      <w:r>
        <w:t xml:space="preserve">, ensuring accessibility for corporate clients. Satellite virtual consultation hubs will allow reach to surrounding regions.</w:t>
      </w:r>
    </w:p>
    <w:p>
      <w:pPr>
        <w:numPr>
          <w:ilvl w:val="0"/>
          <w:numId w:val="1002"/>
        </w:numPr>
        <w:pStyle w:val="Compact"/>
      </w:pPr>
      <w:r>
        <w:rPr>
          <w:bCs/>
          <w:b/>
        </w:rPr>
        <w:t xml:space="preserve">Service Portfolio:</w:t>
      </w:r>
    </w:p>
    <w:p>
      <w:pPr>
        <w:numPr>
          <w:ilvl w:val="0"/>
          <w:numId w:val="1002"/>
        </w:numPr>
        <w:pStyle w:val="Compact"/>
      </w:pPr>
      <w:r>
        <w:t xml:space="preserve">Tech Infrastructure:</w:t>
      </w:r>
    </w:p>
    <w:bookmarkEnd w:id="27"/>
    <w:bookmarkStart w:id="28" w:name="financial-projections"/>
    <w:p>
      <w:pPr>
        <w:pStyle w:val="Heading2"/>
      </w:pPr>
      <w:r>
        <w:t xml:space="preserve">6. Financial Projections</w:t>
      </w:r>
    </w:p>
    <w:p>
      <w:pPr>
        <w:pStyle w:val="FirstParagraph"/>
      </w:pPr>
      <w:r>
        <w:t xml:space="preserve">The initial investment covers licensing, facility lease, technology acquisition, and marketing. Revenue streams will be diversified through direct client fees, corporate wellness contracts with local enterprises in Almaty’s tech parks (such as RSK Astana branches located in Almaty), and government health grants focused on NCD prevention.</w:t>
      </w:r>
    </w:p>
    <w:p>
      <w:pPr>
        <w:pStyle w:val="BodyText"/>
      </w:pPr>
      <w:r>
        <w:t xml:space="preserve">Break-even is projected within 18 months. The long-term financial viability relies on the high retention rate of clients who see tangible health improvements under the guidance of their assigned Dietitian.</w:t>
      </w:r>
    </w:p>
    <w:bookmarkEnd w:id="28"/>
    <w:bookmarkStart w:id="29" w:name="risk-management"/>
    <w:p>
      <w:pPr>
        <w:pStyle w:val="Heading2"/>
      </w:pPr>
      <w:r>
        <w:t xml:space="preserve">7. Risk Management</w:t>
      </w:r>
    </w:p>
    <w:p>
      <w:pPr>
        <w:numPr>
          <w:ilvl w:val="0"/>
          <w:numId w:val="1003"/>
        </w:numPr>
        <w:pStyle w:val="Compact"/>
      </w:pPr>
      <w:r>
        <w:rPr>
          <w:bCs/>
          <w:b/>
        </w:rPr>
        <w:t xml:space="preserve">Economic Volatility:</w:t>
      </w:r>
    </w:p>
    <w:p>
      <w:pPr>
        <w:numPr>
          <w:ilvl w:val="0"/>
          <w:numId w:val="1003"/>
        </w:numPr>
        <w:pStyle w:val="Compact"/>
      </w:pPr>
      <w:r>
        <w:rPr>
          <w:bCs/>
          <w:b/>
        </w:rPr>
        <w:t xml:space="preserve">Cultural Resistance:</w:t>
      </w:r>
    </w:p>
    <w:p>
      <w:pPr>
        <w:numPr>
          <w:ilvl w:val="0"/>
          <w:numId w:val="1003"/>
        </w:numPr>
        <w:pStyle w:val="Compact"/>
      </w:pPr>
      <w:r>
        <w:t xml:space="preserve">Regulatory Changes:</w:t>
      </w:r>
    </w:p>
    <w:bookmarkEnd w:id="29"/>
    <w:bookmarkStart w:id="30" w:name="social-impact-and-sustainability"/>
    <w:p>
      <w:pPr>
        <w:pStyle w:val="Heading2"/>
      </w:pPr>
      <w:r>
        <w:t xml:space="preserve">8. Social Impact and Sustainability</w:t>
      </w:r>
    </w:p>
    <w:p>
      <w:pPr>
        <w:pStyle w:val="FirstParagraph"/>
      </w:pPr>
      <w:r>
        <w:t xml:space="preserve">This project aligns with the broader goals of sustainable development in Central Asia. By empowering residents of</w:t>
      </w:r>
      <w:r>
        <w:t xml:space="preserve"> </w:t>
      </w:r>
      <w:r>
        <w:rPr>
          <w:bCs/>
          <w:b/>
        </w:rPr>
        <w:t xml:space="preserve">Kazakhstan Almaty</w:t>
      </w:r>
      <w:r>
        <w:t xml:space="preserve"> </w:t>
      </w:r>
      <w:r>
        <w:t xml:space="preserve">with knowledge and personalized care, we contribute to a healthier workforce and reduced healthcare system burden. The role of the Dietitian is elevated from a support service to a vital health partner.</w:t>
      </w:r>
    </w:p>
    <w:bookmarkEnd w:id="30"/>
    <w:bookmarkStart w:id="31" w:name="conclusion"/>
    <w:p>
      <w:pPr>
        <w:pStyle w:val="Heading2"/>
      </w:pPr>
      <w:r>
        <w:t xml:space="preserve">9. Conclusion</w:t>
      </w:r>
    </w:p>
    <w:p>
      <w:pPr>
        <w:pStyle w:val="FirstParagraph"/>
      </w:pPr>
      <w:r>
        <w:t xml:space="preserve">The establishment of this specialized consultancy represents a timely and necessary intervention in the healthcare landscape of</w:t>
      </w:r>
      <w:r>
        <w:t xml:space="preserve"> </w:t>
      </w:r>
      <w:r>
        <w:rPr>
          <w:bCs/>
          <w:b/>
        </w:rPr>
        <w:t xml:space="preserve">Kazakhstan Almaty</w:t>
      </w:r>
      <w:r>
        <w:t xml:space="preserve">. By leveraging the expertise of certified Dietitian professionals, we can address the growing crisis of lifestyle-related diseases. The market is ready for professional, culturally sensitive, and scientifically backed nutritional guidance. This Project Report confirms that the proposed initiative is not only commercially viable but also socially impactful. We recommend immediate approval to proceed with Phase 1: Site Acquisition and Recruitment of Lead Dietitian Staff.</w:t>
      </w:r>
    </w:p>
    <w:p>
      <w:r>
        <w:pict>
          <v:rect style="width:0;height:1.5pt" o:hralign="center" o:hrstd="t" o:hr="t"/>
        </w:pict>
      </w:r>
    </w:p>
    <w:p>
      <w:pPr>
        <w:pStyle w:val="FirstParagraph"/>
      </w:pPr>
      <w:r>
        <w:rPr>
          <w:iCs/>
          <w:i/>
        </w:rPr>
        <w:t xml:space="preserve">This document serves as the foundational report for stakeholders interested in advancing public health through professional nutritional services in Central Asia.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Implementing a Professional Dietitian Service in Kazakhstan Almaty</dc:title>
  <dc:creator/>
  <dc:language>en</dc:language>
  <cp:keywords/>
  <dcterms:created xsi:type="dcterms:W3CDTF">2026-07-29T09:57:57Z</dcterms:created>
  <dcterms:modified xsi:type="dcterms:W3CDTF">2026-07-29T09:57:57Z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