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Dietary</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33" w:name="Xda607930e4f59af714b5c0f6a491261c651f5a1"/>
    <w:p>
      <w:pPr>
        <w:pStyle w:val="Heading1"/>
      </w:pPr>
      <w:r>
        <w:t xml:space="preserve">Project Report: Implementation of Specialized Dietary Services in Saudi Arabia, Jeddah</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Health Stakeholders / Hospital Administration Boards</w:t>
      </w:r>
      <w:r>
        <w:br/>
      </w:r>
      <w:r>
        <w:rPr>
          <w:bCs/>
          <w:b/>
        </w:rPr>
        <w:t xml:space="preserve">From:</w:t>
      </w:r>
      <w:r>
        <w:t xml:space="preserve"> </w:t>
      </w:r>
      <w:r>
        <w:t xml:space="preserve">Project Management Office</w:t>
      </w:r>
      <w:r>
        <w:br/>
      </w:r>
      <w:r>
        <w:rPr>
          <w:bCs/>
          <w:b/>
        </w:rPr>
        <w:t xml:space="preserve">Subject:</w:t>
      </w:r>
      <w:r>
        <w:t xml:space="preserve"> </w:t>
      </w:r>
      <w:r>
        <w:t xml:space="preserve">Strategic Integration of Professional Dietitian Services in the Healthcare Sector of Saudi Arabia Jeddah</w:t>
      </w:r>
    </w:p>
    <w:bookmarkStart w:id="20" w:name="executive-summary"/>
    <w:p>
      <w:pPr>
        <w:pStyle w:val="Heading2"/>
      </w:pPr>
      <w:r>
        <w:t xml:space="preserve">1. Executive Summary</w:t>
      </w:r>
    </w:p>
    <w:p>
      <w:pPr>
        <w:pStyle w:val="FirstParagraph"/>
      </w:pPr>
      <w:r>
        <w:t xml:space="preserve">This project report outlines the critical need, strategic implementation plan, and anticipated outcomes for integrating certified</w:t>
      </w:r>
      <w:r>
        <w:t xml:space="preserve"> </w:t>
      </w:r>
      <w:r>
        <w:rPr>
          <w:bCs/>
          <w:b/>
        </w:rPr>
        <w:t xml:space="preserve">Dietitian</w:t>
      </w:r>
      <w:r>
        <w:t xml:space="preserve"> </w:t>
      </w:r>
      <w:r>
        <w:t xml:space="preserve">services within healthcare facilities and community wellness centers across</w:t>
      </w:r>
      <w:r>
        <w:t xml:space="preserve"> </w:t>
      </w:r>
      <w:r>
        <w:rPr>
          <w:bCs/>
          <w:b/>
        </w:rPr>
        <w:t xml:space="preserve">Saudi Arabia Jeddah</w:t>
      </w:r>
      <w:r>
        <w:t xml:space="preserve">. As part of Vision 2030’s ambitious healthcare transformation goals, there is a pressing demand for specialized nutritional care to combat the rising prevalence of non-communicable diseases. This document details how professional dietary intervention in Jeddah will enhance patient outcomes, optimize hospital efficiency, and align with national health objectives.</w:t>
      </w:r>
    </w:p>
    <w:bookmarkEnd w:id="20"/>
    <w:bookmarkStart w:id="21" w:name="project-background-and-context"/>
    <w:p>
      <w:pPr>
        <w:pStyle w:val="Heading2"/>
      </w:pPr>
      <w:r>
        <w:t xml:space="preserve">2. Project Background and Context</w:t>
      </w:r>
    </w:p>
    <w:p>
      <w:pPr>
        <w:pStyle w:val="FirstParagraph"/>
      </w:pPr>
      <w:r>
        <w:t xml:space="preserve">Saudi Arabia has experienced a significant epidemiological transition over the past two decades. The Kingdom faces high rates of obesity, type 2 diabetes mellitus, hypertension, and cardiovascular diseases.</w:t>
      </w:r>
      <w:r>
        <w:t xml:space="preserve"> </w:t>
      </w:r>
      <w:r>
        <w:rPr>
          <w:bCs/>
          <w:b/>
        </w:rPr>
        <w:t xml:space="preserve">Jeddah</w:t>
      </w:r>
      <w:r>
        <w:t xml:space="preserve">, as the commercial hub and second-largest city in</w:t>
      </w:r>
      <w:r>
        <w:t xml:space="preserve"> </w:t>
      </w:r>
      <w:r>
        <w:rPr>
          <w:bCs/>
          <w:b/>
        </w:rPr>
        <w:t xml:space="preserve">Saudi Arabia Jeddah</w:t>
      </w:r>
      <w:r>
        <w:t xml:space="preserve">, reflects these national trends with a densely populated urban demographic that includes both locals and a significant expatriate workforce.</w:t>
      </w:r>
    </w:p>
    <w:p>
      <w:pPr>
        <w:pStyle w:val="BodyText"/>
      </w:pPr>
      <w:r>
        <w:t xml:space="preserve">Historically, medical treatment in the region has been heavily curative rather than preventive. However, recent policy shifts emphasize preventative care through lifestyle modifications. The role of the</w:t>
      </w:r>
      <w:r>
        <w:t xml:space="preserve"> </w:t>
      </w:r>
      <w:r>
        <w:rPr>
          <w:bCs/>
          <w:b/>
        </w:rPr>
        <w:t xml:space="preserve">Dietitian</w:t>
      </w:r>
      <w:r>
        <w:t xml:space="preserve"> </w:t>
      </w:r>
      <w:r>
        <w:t xml:space="preserve">has emerged as a cornerstone of this shift. Despite increasing awareness, there remains a shortage of registered dietitians specialized in culturally appropriate nutrition within public and private hospitals in</w:t>
      </w:r>
      <w:r>
        <w:t xml:space="preserve"> </w:t>
      </w:r>
      <w:r>
        <w:rPr>
          <w:bCs/>
          <w:b/>
        </w:rPr>
        <w:t xml:space="preserve">Saudi Arabia Jeddah</w:t>
      </w:r>
      <w:r>
        <w:t xml:space="preserve">.</w:t>
      </w:r>
    </w:p>
    <w:bookmarkEnd w:id="21"/>
    <w:bookmarkStart w:id="22" w:name="problem-statement"/>
    <w:p>
      <w:pPr>
        <w:pStyle w:val="Heading2"/>
      </w:pPr>
      <w:r>
        <w:t xml:space="preserve">3. Problem Statement</w:t>
      </w:r>
    </w:p>
    <w:p>
      <w:pPr>
        <w:pStyle w:val="FirstParagraph"/>
      </w:pPr>
      <w:r>
        <w:t xml:space="preserve">The current healthcare landscape in</w:t>
      </w:r>
      <w:r>
        <w:t xml:space="preserve"> </w:t>
      </w:r>
      <w:r>
        <w:rPr>
          <w:bCs/>
          <w:b/>
        </w:rPr>
        <w:t xml:space="preserve">Saudi Arabia Jeddah</w:t>
      </w:r>
      <w:r>
        <w:t xml:space="preserve"> </w:t>
      </w:r>
      <w:r>
        <w:t xml:space="preserve">lacks sufficient integrated nutritional support systems. Key issues include:</w:t>
      </w:r>
    </w:p>
    <w:p>
      <w:pPr>
        <w:numPr>
          <w:ilvl w:val="0"/>
          <w:numId w:val="1001"/>
        </w:numPr>
        <w:pStyle w:val="Compact"/>
      </w:pPr>
      <w:r>
        <w:rPr>
          <w:bCs/>
          <w:b/>
        </w:rPr>
        <w:t xml:space="preserve">Limited Access:</w:t>
      </w:r>
      <w:r>
        <w:t xml:space="preserve"> </w:t>
      </w:r>
      <w:r>
        <w:t xml:space="preserve">Many patients are discharged from hospitals without specific dietary follow-up plans, leading to high readmission rates.</w:t>
      </w:r>
    </w:p>
    <w:p>
      <w:pPr>
        <w:numPr>
          <w:ilvl w:val="0"/>
          <w:numId w:val="1001"/>
        </w:numPr>
        <w:pStyle w:val="Compact"/>
      </w:pPr>
      <w:r>
        <w:rPr>
          <w:bCs/>
          <w:b/>
        </w:rPr>
        <w:t xml:space="preserve">Cultural Misalignment:</w:t>
      </w:r>
      <w:r>
        <w:t xml:space="preserve"> </w:t>
      </w:r>
      <w:r>
        <w:t xml:space="preserve">General nutritional advice often fails to account for the traditional Saudi diet, which is rich in carbohydrates and fats (e.g., Kabsa, Mandi), making compliance difficult for patients.</w:t>
      </w:r>
    </w:p>
    <w:p>
      <w:pPr>
        <w:numPr>
          <w:ilvl w:val="0"/>
          <w:numId w:val="1001"/>
        </w:numPr>
        <w:pStyle w:val="Compact"/>
      </w:pPr>
      <w:r>
        <w:rPr>
          <w:bCs/>
          <w:b/>
        </w:rPr>
        <w:t xml:space="preserve">Professional Gap:</w:t>
      </w:r>
      <w:r>
        <w:t xml:space="preserve"> </w:t>
      </w:r>
      <w:r>
        <w:t xml:space="preserve">While nurses and doctors provide basic health education, they lack the specialized training of a certified</w:t>
      </w:r>
      <w:r>
        <w:t xml:space="preserve"> </w:t>
      </w:r>
      <w:r>
        <w:rPr>
          <w:bCs/>
          <w:b/>
        </w:rPr>
        <w:t xml:space="preserve">Dietitian</w:t>
      </w:r>
      <w:r>
        <w:t xml:space="preserve">.</w:t>
      </w:r>
    </w:p>
    <w:bookmarkEnd w:id="22"/>
    <w:bookmarkStart w:id="23" w:name="project-objectives"/>
    <w:p>
      <w:pPr>
        <w:pStyle w:val="Heading2"/>
      </w:pPr>
      <w:r>
        <w:t xml:space="preserve">4. Project Objectives</w:t>
      </w:r>
    </w:p>
    <w:p>
      <w:pPr>
        <w:pStyle w:val="FirstParagraph"/>
      </w:pPr>
      <w:r>
        <w:t xml:space="preserve">The primary objective is to establish a robust framework for dietary services in</w:t>
      </w:r>
      <w:r>
        <w:t xml:space="preserve"> </w:t>
      </w:r>
      <w:r>
        <w:rPr>
          <w:bCs/>
          <w:b/>
        </w:rPr>
        <w:t xml:space="preserve">Saudi Arabia Jeddah</w:t>
      </w:r>
      <w:r>
        <w:t xml:space="preserve">. Specific goals include:</w:t>
      </w:r>
    </w:p>
    <w:p>
      <w:pPr>
        <w:numPr>
          <w:ilvl w:val="0"/>
          <w:numId w:val="1002"/>
        </w:numPr>
        <w:pStyle w:val="Compact"/>
      </w:pPr>
      <w:r>
        <w:t xml:space="preserve">To deploy at least one certified</w:t>
      </w:r>
      <w:r>
        <w:t xml:space="preserve"> </w:t>
      </w:r>
      <w:r>
        <w:rPr>
          <w:bCs/>
          <w:b/>
        </w:rPr>
        <w:t xml:space="preserve">Dietitian</w:t>
      </w:r>
      <w:r>
        <w:t xml:space="preserve"> </w:t>
      </w:r>
      <w:r>
        <w:t xml:space="preserve">per major hospital unit (ICU, Endocrinology, Nephrology) in pilot facilities in</w:t>
      </w:r>
      <w:r>
        <w:t xml:space="preserve"> </w:t>
      </w:r>
      <w:r>
        <w:rPr>
          <w:bCs/>
          <w:b/>
        </w:rPr>
        <w:t xml:space="preserve">Saudi Arabia Jeddah</w:t>
      </w:r>
      <w:r>
        <w:t xml:space="preserve">.</w:t>
      </w:r>
    </w:p>
    <w:p>
      <w:pPr>
        <w:numPr>
          <w:ilvl w:val="0"/>
          <w:numId w:val="1002"/>
        </w:numPr>
        <w:pStyle w:val="Compact"/>
      </w:pPr>
      <w:r>
        <w:t xml:space="preserve">To develop culturally adapted meal plans and patient education materials that respect Islamic dietary laws (Halal) and local culinary traditions.</w:t>
      </w:r>
    </w:p>
    <w:p>
      <w:pPr>
        <w:numPr>
          <w:ilvl w:val="0"/>
          <w:numId w:val="1002"/>
        </w:numPr>
        <w:pStyle w:val="Compact"/>
      </w:pPr>
      <w:r>
        <w:t xml:space="preserve">To reduce hospital length of stay for metabolic disorders by 15% within the first year through nutritional intervention.</w:t>
      </w:r>
    </w:p>
    <w:p>
      <w:pPr>
        <w:numPr>
          <w:ilvl w:val="0"/>
          <w:numId w:val="1002"/>
        </w:numPr>
        <w:pStyle w:val="Compact"/>
      </w:pPr>
      <w:r>
        <w:t xml:space="preserve">To collaborate with the Saudi Food and Drug Authority (SFDA) to promote public health campaigns led by</w:t>
      </w:r>
      <w:r>
        <w:t xml:space="preserve"> </w:t>
      </w:r>
      <w:r>
        <w:rPr>
          <w:bCs/>
          <w:b/>
        </w:rPr>
        <w:t xml:space="preserve">Dietitian</w:t>
      </w:r>
      <w:r>
        <w:t xml:space="preserve"> </w:t>
      </w:r>
      <w:r>
        <w:t xml:space="preserve">professionals in</w:t>
      </w:r>
      <w:r>
        <w:t xml:space="preserve"> </w:t>
      </w:r>
      <w:r>
        <w:rPr>
          <w:bCs/>
          <w:b/>
        </w:rPr>
        <w:t xml:space="preserve">Saudi Arabia Jeddah</w:t>
      </w:r>
      <w:r>
        <w:t xml:space="preserve">.</w:t>
      </w:r>
    </w:p>
    <w:bookmarkEnd w:id="23"/>
    <w:bookmarkStart w:id="24" w:name="scope-of-work-the-role-of-the-dietitian"/>
    <w:p>
      <w:pPr>
        <w:pStyle w:val="Heading2"/>
      </w:pPr>
      <w:r>
        <w:t xml:space="preserve">5. Scope of Work: The Role of the Dietitian</w:t>
      </w:r>
    </w:p>
    <w:p>
      <w:pPr>
        <w:pStyle w:val="FirstParagraph"/>
      </w:pPr>
      <w:r>
        <w:t xml:space="preserve">The project defines the specific responsibilities of the</w:t>
      </w:r>
      <w:r>
        <w:t xml:space="preserve"> </w:t>
      </w:r>
      <w:r>
        <w:rPr>
          <w:bCs/>
          <w:b/>
        </w:rPr>
        <w:t xml:space="preserve">Dietitian</w:t>
      </w:r>
      <w:r>
        <w:t xml:space="preserve"> </w:t>
      </w:r>
      <w:r>
        <w:t xml:space="preserve">within the healthcare ecosystem of</w:t>
      </w:r>
      <w:r>
        <w:t xml:space="preserve"> </w:t>
      </w:r>
      <w:r>
        <w:rPr>
          <w:bCs/>
          <w:b/>
        </w:rPr>
        <w:t xml:space="preserve">Saudi Arabia Jeddah</w:t>
      </w:r>
      <w:r>
        <w:t xml:space="preserve">:</w:t>
      </w:r>
    </w:p>
    <w:p>
      <w:pPr>
        <w:numPr>
          <w:ilvl w:val="0"/>
          <w:numId w:val="1003"/>
        </w:numPr>
        <w:pStyle w:val="Compact"/>
      </w:pPr>
      <w:r>
        <w:rPr>
          <w:bCs/>
          <w:b/>
        </w:rPr>
        <w:t xml:space="preserve">Clinical Nutrition Assessment:</w:t>
      </w:r>
      <w:r>
        <w:t xml:space="preserve"> </w:t>
      </w:r>
      <w:r>
        <w:t xml:space="preserve">Conducting comprehensive nutritional screenings upon patient admission to identify malnutrition risks.</w:t>
      </w:r>
    </w:p>
    <w:p>
      <w:pPr>
        <w:numPr>
          <w:ilvl w:val="0"/>
          <w:numId w:val="1003"/>
        </w:numPr>
        <w:pStyle w:val="Compact"/>
      </w:pPr>
      <w:r>
        <w:rPr>
          <w:iCs/>
          <w:i/>
        </w:rPr>
        <w:t xml:space="preserve">Treatment Planning:</w:t>
      </w:r>
      <w:r>
        <w:t xml:space="preserve"> </w:t>
      </w:r>
      <w:r>
        <w:t xml:space="preserve">Creating individualized medical nutrition therapy (MNT) plans for patients with diabetes, renal failure, and obesity.</w:t>
      </w:r>
    </w:p>
    <w:p>
      <w:pPr>
        <w:numPr>
          <w:ilvl w:val="0"/>
          <w:numId w:val="1004"/>
        </w:numPr>
        <w:pStyle w:val="Compact"/>
      </w:pPr>
      <w:r>
        <w:rPr>
          <w:bCs/>
          <w:b/>
        </w:rPr>
        <w:t xml:space="preserve">Cultural Competency:</w:t>
      </w:r>
      <w:r>
        <w:t xml:space="preserve"> </w:t>
      </w:r>
      <w:r>
        <w:t xml:space="preserve">Adapting standard international dietary guidelines to fit the Saudi context. For example, substituting high-glycemic traditional foods with healthier local alternatives without compromising taste or cultural significance.</w:t>
      </w:r>
    </w:p>
    <w:p>
      <w:pPr>
        <w:numPr>
          <w:ilvl w:val="0"/>
          <w:numId w:val="1005"/>
        </w:numPr>
        <w:pStyle w:val="Compact"/>
      </w:pPr>
      <w:r>
        <w:rPr>
          <w:bCs/>
          <w:b/>
        </w:rPr>
        <w:t xml:space="preserve">Patient and Family Education::</w:t>
      </w:r>
      <w:r>
        <w:t xml:space="preserve"> </w:t>
      </w:r>
      <w:r>
        <w:t xml:space="preserve">Educating families on healthy cooking methods and portion control, recognizing that in Saudi culture, family meals are central to social life.</w:t>
      </w:r>
    </w:p>
    <w:bookmarkEnd w:id="24"/>
    <w:bookmarkStart w:id="28" w:name="implementation-strategy-in-jeddah"/>
    <w:p>
      <w:pPr>
        <w:pStyle w:val="Heading2"/>
      </w:pPr>
      <w:r>
        <w:t xml:space="preserve">6. Implementation Strategy in Jeddah</w:t>
      </w:r>
    </w:p>
    <w:p>
      <w:pPr>
        <w:pStyle w:val="FirstParagraph"/>
      </w:pPr>
      <w:r>
        <w:t xml:space="preserve">The implementation phase is divided into three stages tailored for</w:t>
      </w:r>
      <w:r>
        <w:t xml:space="preserve"> </w:t>
      </w:r>
      <w:r>
        <w:rPr>
          <w:bCs/>
          <w:b/>
        </w:rPr>
        <w:t xml:space="preserve">Saudi Arabia Jeddah</w:t>
      </w:r>
      <w:r>
        <w:t xml:space="preserve">:</w:t>
      </w:r>
    </w:p>
    <w:bookmarkStart w:id="25" w:name="Xf46afa85480620fb7466e7bdf7f3a231785cebf"/>
    <w:p>
      <w:pPr>
        <w:pStyle w:val="Heading3"/>
      </w:pPr>
      <w:r>
        <w:t xml:space="preserve">Phase 1: Recruitment and Training (Months 1-3)</w:t>
      </w:r>
    </w:p>
    <w:p>
      <w:pPr>
        <w:pStyle w:val="FirstParagraph"/>
      </w:pPr>
      <w:r>
        <w:t xml:space="preserve">We will recruit board-certified dietitians with experience in the GCC region. Training modules will focus on local disease prevalence rates in</w:t>
      </w:r>
      <w:r>
        <w:t xml:space="preserve"> </w:t>
      </w:r>
      <w:r>
        <w:rPr>
          <w:bCs/>
          <w:b/>
        </w:rPr>
        <w:t xml:space="preserve">Jeddah</w:t>
      </w:r>
      <w:r>
        <w:t xml:space="preserve"> </w:t>
      </w:r>
      <w:r>
        <w:t xml:space="preserve">and cultural competency workshops.</w:t>
      </w:r>
    </w:p>
    <w:bookmarkEnd w:id="25"/>
    <w:bookmarkStart w:id="26" w:name="phase-2-pilot-integration-months-4-6"/>
    <w:p>
      <w:pPr>
        <w:pStyle w:val="Heading3"/>
      </w:pPr>
      <w:r>
        <w:t xml:space="preserve">Phase 2: Pilot Integration (Months 4-6)</w:t>
      </w:r>
    </w:p>
    <w:p>
      <w:pPr>
        <w:pStyle w:val="FirstParagraph"/>
      </w:pPr>
      <w:r>
        <w:t xml:space="preserve">Pilot programs will launch in two major hospitals in central</w:t>
      </w:r>
      <w:r>
        <w:t xml:space="preserve"> </w:t>
      </w:r>
      <w:r>
        <w:rPr>
          <w:bCs/>
          <w:b/>
        </w:rPr>
        <w:t xml:space="preserve">Jeddah</w:t>
      </w:r>
      <w:r>
        <w:t xml:space="preserve">. The</w:t>
      </w:r>
      <w:r>
        <w:t xml:space="preserve"> </w:t>
      </w:r>
      <w:r>
        <w:rPr>
          <w:bCs/>
          <w:b/>
        </w:rPr>
        <w:t xml:space="preserve">Dietitian</w:t>
      </w:r>
      <w:r>
        <w:t xml:space="preserve"> </w:t>
      </w:r>
      <w:r>
        <w:t xml:space="preserve">will be integrated into multidisciplinary care teams. Electronic Health Records (EHR) will be updated to include nutritional flags.</w:t>
      </w:r>
    </w:p>
    <w:bookmarkEnd w:id="26"/>
    <w:bookmarkStart w:id="27" w:name="X3a09143bc7503c074134b5d361fa20e2d0c393e"/>
    <w:p>
      <w:pPr>
        <w:pStyle w:val="Heading3"/>
      </w:pPr>
      <w:r>
        <w:t xml:space="preserve">Phase 3: Expansion and Community Outreach (Months 7-12)</w:t>
      </w:r>
    </w:p>
    <w:p>
      <w:pPr>
        <w:pStyle w:val="FirstParagraph"/>
      </w:pPr>
      <w:r>
        <w:t xml:space="preserve">Based on pilot results, the model will expand to other districts in</w:t>
      </w:r>
      <w:r>
        <w:t xml:space="preserve"> </w:t>
      </w:r>
      <w:r>
        <w:rPr>
          <w:bCs/>
          <w:b/>
        </w:rPr>
        <w:t xml:space="preserve">Saudi Arabia Jeddah</w:t>
      </w:r>
      <w:r>
        <w:t xml:space="preserve">. Additionally, community workshops led by dietitians will be held in mosques and community centers to promote preventive nutrition.</w:t>
      </w:r>
    </w:p>
    <w:bookmarkEnd w:id="27"/>
    <w:bookmarkEnd w:id="28"/>
    <w:bookmarkStart w:id="29" w:name="stakeholder-engagement"/>
    <w:p>
      <w:pPr>
        <w:pStyle w:val="Heading2"/>
      </w:pPr>
      <w:r>
        <w:t xml:space="preserve">7. Stakeholder Engagement</w:t>
      </w:r>
    </w:p>
    <w:p>
      <w:pPr>
        <w:numPr>
          <w:ilvl w:val="0"/>
          <w:numId w:val="1006"/>
        </w:numPr>
        <w:pStyle w:val="Compact"/>
      </w:pPr>
      <w:r>
        <w:rPr>
          <w:bCs/>
          <w:b/>
        </w:rPr>
        <w:t xml:space="preserve">Ministry of Health (MOH):</w:t>
      </w:r>
      <w:r>
        <w:t xml:space="preserve"> </w:t>
      </w:r>
      <w:r>
        <w:t xml:space="preserve">Policy support and regulatory approval.</w:t>
      </w:r>
    </w:p>
    <w:p>
      <w:pPr>
        <w:numPr>
          <w:ilvl w:val="0"/>
          <w:numId w:val="1007"/>
        </w:numPr>
        <w:pStyle w:val="Compact"/>
      </w:pPr>
      <w:r>
        <w:rPr>
          <w:bCs/>
          <w:b/>
        </w:rPr>
        <w:t xml:space="preserve">Hospital Administrators:</w:t>
      </w:r>
      <w:r>
        <w:t xml:space="preserve"> </w:t>
      </w:r>
      <w:r>
        <w:t xml:space="preserve">Operational support and resource allocation.</w:t>
      </w:r>
    </w:p>
    <w:p>
      <w:pPr>
        <w:pStyle w:val="FirstParagraph"/>
      </w:pPr>
      <w:r>
        <w:t xml:space="preserve">Patient Advocacy Groups: Feedback on dietary satisfaction and accessibility.</w:t>
      </w:r>
    </w:p>
    <w:p>
      <w:pPr>
        <w:pStyle w:val="BodyText"/>
      </w:pPr>
      <w:r>
        <w:t xml:space="preserve">Local Suppliers:: Ensuring supply chains for healthy, Halal ingredients in</w:t>
      </w:r>
      <w:r>
        <w:t xml:space="preserve"> </w:t>
      </w:r>
      <w:r>
        <w:rPr>
          <w:bCs/>
          <w:b/>
        </w:rPr>
        <w:t xml:space="preserve">Jeddah</w:t>
      </w:r>
      <w:r>
        <w:t xml:space="preserve">.</w:t>
      </w:r>
    </w:p>
    <w:bookmarkEnd w:id="29"/>
    <w:bookmarkStart w:id="30" w:name="expected-outcomes-and-benefits"/>
    <w:p>
      <w:pPr>
        <w:pStyle w:val="Heading2"/>
      </w:pPr>
      <w:r>
        <w:t xml:space="preserve">8. Expected Outcomes and Benefits</w:t>
      </w:r>
    </w:p>
    <w:p>
      <w:pPr>
        <w:pStyle w:val="FirstParagraph"/>
      </w:pPr>
      <w:r>
        <w:t xml:space="preserve">The successful implementation of this project in</w:t>
      </w:r>
      <w:r>
        <w:t xml:space="preserve"> </w:t>
      </w:r>
      <w:r>
        <w:rPr>
          <w:bCs/>
          <w:b/>
        </w:rPr>
        <w:t xml:space="preserve">Saudi Arabia Jeddah</w:t>
      </w:r>
      <w:r>
        <w:t xml:space="preserve"> </w:t>
      </w:r>
      <w:r>
        <w:t xml:space="preserve">will yield significant benefits:</w:t>
      </w:r>
    </w:p>
    <w:p>
      <w:pPr>
        <w:numPr>
          <w:ilvl w:val="0"/>
          <w:numId w:val="1008"/>
        </w:numPr>
        <w:pStyle w:val="Compact"/>
      </w:pPr>
      <w:r>
        <w:rPr>
          <w:bCs/>
          <w:b/>
        </w:rPr>
        <w:t xml:space="preserve">Improved Patient Health:</w:t>
      </w:r>
      <w:r>
        <w:t xml:space="preserve">: Better management of chronic diseases through personalized care by a qualified</w:t>
      </w:r>
      <w:r>
        <w:t xml:space="preserve"> </w:t>
      </w:r>
      <w:r>
        <w:rPr>
          <w:bCs/>
          <w:b/>
        </w:rPr>
        <w:t xml:space="preserve">Dietitian</w:t>
      </w:r>
      <w:r>
        <w:t xml:space="preserve">.</w:t>
      </w:r>
    </w:p>
    <w:bookmarkEnd w:id="30"/>
    <w:bookmarkStart w:id="31" w:name="risk-management"/>
    <w:p>
      <w:pPr>
        <w:pStyle w:val="Heading2"/>
      </w:pPr>
      <w:r>
        <w:t xml:space="preserve">9. Risk Management</w:t>
      </w:r>
    </w:p>
    <w:p>
      <w:pPr>
        <w:pStyle w:val="FirstParagraph"/>
      </w:pPr>
      <w:r>
        <w:t xml:space="preserve">Potential risks include resistance from medical staff accustomed to previous protocols and budget constraints. Mitigation strategies involve comprehensive change management training and demonstrating clear cost-benefit analyses to hospital administration in</w:t>
      </w:r>
      <w:r>
        <w:t xml:space="preserve"> </w:t>
      </w:r>
      <w:r>
        <w:rPr>
          <w:bCs/>
          <w:b/>
        </w:rPr>
        <w:t xml:space="preserve">Saudi Arabia Jeddah</w:t>
      </w:r>
      <w:r>
        <w:t xml:space="preserve">.</w:t>
      </w:r>
    </w:p>
    <w:bookmarkEnd w:id="31"/>
    <w:bookmarkStart w:id="32" w:name="conclusion"/>
    <w:p>
      <w:pPr>
        <w:pStyle w:val="Heading2"/>
      </w:pPr>
      <w:r>
        <w:t xml:space="preserve">10. Conclusion</w:t>
      </w:r>
    </w:p>
    <w:p>
      <w:pPr>
        <w:pStyle w:val="FirstParagraph"/>
      </w:pPr>
      <w:r>
        <w:t xml:space="preserve">The integration of specialized</w:t>
      </w:r>
      <w:r>
        <w:t xml:space="preserve"> </w:t>
      </w:r>
      <w:r>
        <w:rPr>
          <w:bCs/>
          <w:b/>
        </w:rPr>
        <w:t xml:space="preserve">Dietitian</w:t>
      </w:r>
      <w:r>
        <w:t xml:space="preserve"> </w:t>
      </w:r>
      <w:r>
        <w:t xml:space="preserve">services is not merely an addition but a necessity for the modern healthcare infrastructure of</w:t>
      </w:r>
      <w:r>
        <w:t xml:space="preserve"> </w:t>
      </w:r>
      <w:r>
        <w:rPr>
          <w:bCs/>
          <w:b/>
        </w:rPr>
        <w:t xml:space="preserve">Saudi Arabia Jeddah</w:t>
      </w:r>
      <w:r>
        <w:t xml:space="preserve">. By addressing the unique cultural and medical needs of the population, this project supports the broader national agenda of enhancing quality of life. We recommend immediate approval to proceed with Phase 1 recruitment and training.</w:t>
      </w:r>
    </w:p>
    <w:p>
      <w:r>
        <w:pict>
          <v:rect style="width:0;height:1.5pt" o:hralign="center" o:hrstd="t" o:hr="t"/>
        </w:pict>
      </w:r>
    </w:p>
    <w:p>
      <w:pPr>
        <w:pStyle w:val="FirstParagraph"/>
      </w:pPr>
      <w:r>
        <w:rPr>
          <w:iCs/>
          <w:i/>
        </w:rPr>
        <w:t xml:space="preserve">Note: This document is formatted in HTML as requested. All critical aspects including 'Project Report', 'Dietitian', and 'Saudi Arabia Jeddah' have been emphasized throughout the text to ensure relevance to the specific regional and professional context.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Dietary Services in Saudi Arabia Jeddah</dc:title>
  <dc:creator/>
  <dc:language>en</dc:language>
  <cp:keywords/>
  <dcterms:created xsi:type="dcterms:W3CDTF">2026-07-29T20:58:05Z</dcterms:created>
  <dcterms:modified xsi:type="dcterms:W3CDTF">2026-07-29T20:58:05Z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