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Professional</w:t>
      </w:r>
      <w:r>
        <w:t xml:space="preserve"> </w:t>
      </w:r>
      <w:r>
        <w:t xml:space="preserve">Dietitian</w:t>
      </w:r>
      <w:r>
        <w:t xml:space="preserve"> </w:t>
      </w:r>
      <w:r>
        <w:t xml:space="preserve">Services</w:t>
      </w:r>
      <w:r>
        <w:t xml:space="preserve"> </w:t>
      </w:r>
      <w:r>
        <w:t xml:space="preserve">in</w:t>
      </w:r>
      <w:r>
        <w:t xml:space="preserve"> </w:t>
      </w:r>
      <w:r>
        <w:t xml:space="preserve">Saudi</w:t>
      </w:r>
      <w:r>
        <w:t xml:space="preserve"> </w:t>
      </w:r>
      <w:r>
        <w:t xml:space="preserve">Arabia,</w:t>
      </w:r>
      <w:r>
        <w:t xml:space="preserve"> </w:t>
      </w:r>
      <w:r>
        <w:t xml:space="preserve">Riyadh</w:t>
      </w:r>
    </w:p>
    <w:bookmarkStart w:id="32" w:name="X6d3fe77da29608eb30a9bd1b324761dcf05b4db"/>
    <w:p>
      <w:pPr>
        <w:pStyle w:val="Heading1"/>
      </w:pPr>
      <w:r>
        <w:t xml:space="preserve">Project Report: Implementation of Professional Dietitian Services in Saudi Arabia, Riyadh</w:t>
      </w:r>
    </w:p>
    <w:p>
      <w:pPr>
        <w:pStyle w:val="FirstParagraph"/>
      </w:pPr>
      <w:r>
        <w:br/>
      </w:r>
    </w:p>
    <w:p>
      <w:pPr>
        <w:pStyle w:val="BodyText"/>
      </w:pPr>
      <w:r>
        <w:rPr>
          <w:bCs/>
          <w:b/>
        </w:rPr>
        <w:t xml:space="preserve">Date:</w:t>
      </w:r>
      <w:r>
        <w:t xml:space="preserve"> </w:t>
      </w:r>
      <w:r>
        <w:t xml:space="preserve">October 26, 2023</w:t>
      </w:r>
      <w:r>
        <w:br/>
      </w:r>
      <w:r>
        <w:rPr>
          <w:bCs/>
          <w:b/>
        </w:rPr>
        <w:t xml:space="preserve">To:</w:t>
      </w:r>
      <w:r>
        <w:t xml:space="preserve"> </w:t>
      </w:r>
      <w:r>
        <w:t xml:space="preserve">Ministry of Health Strategic Planning Committee / Private Healthcare Stakeholders</w:t>
      </w:r>
      <w:r>
        <w:br/>
      </w:r>
      <w:r>
        <w:rPr>
          <w:bCs/>
          <w:b/>
        </w:rPr>
        <w:t xml:space="preserve">From:</w:t>
      </w:r>
      <w:r>
        <w:t xml:space="preserve"> </w:t>
      </w:r>
      <w:r>
        <w:t xml:space="preserve">Project Management Office</w:t>
      </w:r>
      <w:r>
        <w:br/>
      </w:r>
    </w:p>
    <w:p>
      <w:pPr>
        <w:pStyle w:val="BodyText"/>
      </w:pPr>
      <w:r>
        <w:t xml:space="preserve">Subject:</w:t>
      </w:r>
    </w:p>
    <w:p>
      <w:pPr>
        <w:pStyle w:val="BodyText"/>
      </w:pPr>
      <w:r>
        <w:t xml:space="preserve">Comprehensive Strategy for Integrating Certified Dietitian Services into the Riyadh Healthcare Ecosystem under Vision 2030</w:t>
      </w:r>
    </w:p>
    <w:p>
      <w:pPr>
        <w:pStyle w:val="BodyText"/>
      </w:pPr>
      <w:r>
        <w:br/>
      </w:r>
      <w:r>
        <w:br/>
      </w:r>
    </w:p>
    <w:bookmarkStart w:id="20" w:name="executive-summary"/>
    <w:p>
      <w:pPr>
        <w:pStyle w:val="Heading2"/>
      </w:pPr>
      <w:r>
        <w:t xml:space="preserve">1. Executive Summary</w:t>
      </w:r>
    </w:p>
    <w:p>
      <w:pPr>
        <w:pStyle w:val="FirstParagraph"/>
      </w:pPr>
      <w:r>
        <w:t xml:space="preserve">This project report outlines a strategic framework for establishing and scaling professional dietitian services within the Kingdom of Saudi Arabia, with a specific focus on the capital city, Riyadh. As part of the broader Vision 2030 initiative aimed at enhancing healthcare quality and citizen well-being, this document addresses the critical need for specialized nutritional care to combat rising non-communicable diseases. The project aims to bridge gaps in current preventive health measures by integrating certified dietitians into primary care centers, hospitals, and digital health platforms across Riyadh.</w:t>
      </w:r>
    </w:p>
    <w:bookmarkEnd w:id="20"/>
    <w:bookmarkStart w:id="21" w:name="introduction-and-background"/>
    <w:p>
      <w:pPr>
        <w:pStyle w:val="Heading2"/>
      </w:pPr>
      <w:r>
        <w:t xml:space="preserve">2. Introduction and Background</w:t>
      </w:r>
    </w:p>
    <w:p>
      <w:pPr>
        <w:pStyle w:val="FirstParagraph"/>
      </w:pPr>
      <w:r>
        <w:t xml:space="preserve">The healthcare landscape in Saudi Arabia is undergoing a significant transformation driven by the Ministry of Health’s (MOH) strategic goals to shift focus from treatment-based care to prevention and wellness. In this context, the role of the</w:t>
      </w:r>
      <w:r>
        <w:t xml:space="preserve"> </w:t>
      </w:r>
      <w:r>
        <w:rPr>
          <w:bCs/>
          <w:b/>
        </w:rPr>
        <w:t xml:space="preserve">Dietitian</w:t>
      </w:r>
      <w:r>
        <w:t xml:space="preserve"> </w:t>
      </w:r>
      <w:r>
        <w:t xml:space="preserve">has emerged as pivotal. Nutritional therapy is now recognized as a cornerstone in managing chronic conditions such as diabetes, cardiovascular diseases, and obesity.</w:t>
      </w:r>
    </w:p>
    <w:p>
      <w:pPr>
        <w:pStyle w:val="BodyText"/>
      </w:pPr>
      <w:r>
        <w:t xml:space="preserve">Riyadh, serving as both the political capital and the most populous city in Saudi Arabia, presents unique challenges and opportunities for healthcare delivery. With over seven million residents representing a diverse demographic mix of locals and expatriates, there is a heterogeneous demand for personalized nutritional guidance. This report specifically targets</w:t>
      </w:r>
      <w:r>
        <w:t xml:space="preserve"> </w:t>
      </w:r>
      <w:r>
        <w:rPr>
          <w:bCs/>
          <w:b/>
        </w:rPr>
        <w:t xml:space="preserve">Saudi Arabia Riyadh</w:t>
      </w:r>
      <w:r>
        <w:t xml:space="preserve"> </w:t>
      </w:r>
      <w:r>
        <w:t xml:space="preserve">due to its high concentration of medical facilities and its status as the testing ground for many national pilot programs in health innovation.</w:t>
      </w:r>
    </w:p>
    <w:bookmarkEnd w:id="21"/>
    <w:bookmarkStart w:id="22" w:name="problem-statement"/>
    <w:p>
      <w:pPr>
        <w:pStyle w:val="Heading2"/>
      </w:pPr>
      <w:r>
        <w:t xml:space="preserve">3. Problem Statement</w:t>
      </w:r>
    </w:p>
    <w:p>
      <w:pPr>
        <w:pStyle w:val="FirstParagraph"/>
      </w:pPr>
      <w:r>
        <w:t xml:space="preserve">Despite significant investments in healthcare infrastructure, Riyadh faces a growing burden of lifestyle-related diseases. The prevalence of type 2 diabetes and obesity remains alarmingly high, contributing to increased morbidity and healthcare expenditures. Current gaps include:</w:t>
      </w:r>
    </w:p>
    <w:p>
      <w:pPr>
        <w:pStyle w:val="BodyText"/>
      </w:pPr>
      <w:r>
        <w:br/>
      </w:r>
    </w:p>
    <w:p>
      <w:pPr>
        <w:numPr>
          <w:ilvl w:val="0"/>
          <w:numId w:val="1001"/>
        </w:numPr>
        <w:pStyle w:val="Compact"/>
      </w:pPr>
      <w:r>
        <w:rPr>
          <w:bCs/>
          <w:b/>
        </w:rPr>
        <w:t xml:space="preserve">Shortage of Specialized Staff:</w:t>
      </w:r>
      <w:r>
        <w:t xml:space="preserve"> </w:t>
      </w:r>
      <w:r>
        <w:t xml:space="preserve">There is a notable lack of registered, specialized dietitians compared to the volume of patients requiring nutritional intervention.</w:t>
      </w:r>
    </w:p>
    <w:p>
      <w:pPr>
        <w:numPr>
          <w:ilvl w:val="0"/>
          <w:numId w:val="1001"/>
        </w:numPr>
        <w:pStyle w:val="Compact"/>
      </w:pPr>
      <w:r>
        <w:rPr>
          <w:bCs/>
          <w:b/>
        </w:rPr>
        <w:t xml:space="preserve">Limited Access in Primary Care:</w:t>
      </w:r>
      <w:r>
        <w:t xml:space="preserve"> </w:t>
      </w:r>
      <w:r>
        <w:t xml:space="preserve">Nutritional counseling is often an afterthought rather than a primary preventive measure in general practitioner visits.</w:t>
      </w:r>
    </w:p>
    <w:p>
      <w:pPr>
        <w:numPr>
          <w:ilvl w:val="0"/>
          <w:numId w:val="1001"/>
        </w:numPr>
        <w:pStyle w:val="Compact"/>
      </w:pPr>
      <w:r>
        <w:rPr>
          <w:bCs/>
          <w:b/>
        </w:rPr>
        <w:t xml:space="preserve">Cultural and Dietary Nuances:</w:t>
      </w:r>
      <w:r>
        <w:t xml:space="preserve"> </w:t>
      </w:r>
      <w:r>
        <w:t xml:space="preserve">Standard international dietary plans often fail to account for the specific culinary traditions, fasting practices (such as Ramadan), and food availability prevalent in</w:t>
      </w:r>
      <w:r>
        <w:t xml:space="preserve"> </w:t>
      </w:r>
      <w:r>
        <w:rPr>
          <w:bCs/>
          <w:b/>
        </w:rPr>
        <w:t xml:space="preserve">Saudi Arabia Riyadh</w:t>
      </w:r>
      <w:r>
        <w:t xml:space="preserve">.</w:t>
      </w:r>
    </w:p>
    <w:p>
      <w:pPr>
        <w:numPr>
          <w:ilvl w:val="0"/>
          <w:numId w:val="1001"/>
        </w:numPr>
        <w:pStyle w:val="Compact"/>
      </w:pPr>
      <w:r>
        <w:t xml:space="preserve">Digital Integration Gaps:</w:t>
      </w:r>
    </w:p>
    <w:p>
      <w:pPr>
        <w:numPr>
          <w:ilvl w:val="0"/>
          <w:numId w:val="1000"/>
        </w:numPr>
        <w:pStyle w:val="Compact"/>
      </w:pPr>
      <w:r>
        <w:t xml:space="preserve">While telemedicine has grown, dedicated platforms connecting patients with verified dietitians for continuous monitoring are underdeveloped.</w:t>
      </w:r>
    </w:p>
    <w:bookmarkEnd w:id="22"/>
    <w:bookmarkStart w:id="23" w:name="project-objectives"/>
    <w:p>
      <w:pPr>
        <w:pStyle w:val="Heading2"/>
      </w:pPr>
      <w:r>
        <w:t xml:space="preserve">4. Project Objectives</w:t>
      </w:r>
    </w:p>
    <w:p>
      <w:pPr>
        <w:pStyle w:val="FirstParagraph"/>
      </w:pPr>
      <w:r>
        <w:t xml:space="preserve">The primary objective of this project is to establish a sustainable model for</w:t>
      </w:r>
      <w:r>
        <w:t xml:space="preserve"> </w:t>
      </w:r>
      <w:r>
        <w:rPr>
          <w:bCs/>
          <w:b/>
        </w:rPr>
        <w:t xml:space="preserve">Dietitian</w:t>
      </w:r>
      <w:r>
        <w:t xml:space="preserve"> </w:t>
      </w:r>
      <w:r>
        <w:t xml:space="preserve">service delivery in Riyadh that aligns with national health targets. Specific goals include:</w:t>
      </w:r>
    </w:p>
    <w:p>
      <w:pPr>
        <w:pStyle w:val="BodyText"/>
      </w:pPr>
      <w:r>
        <w:br/>
      </w:r>
    </w:p>
    <w:p>
      <w:pPr>
        <w:numPr>
          <w:ilvl w:val="0"/>
          <w:numId w:val="1002"/>
        </w:numPr>
        <w:pStyle w:val="Compact"/>
      </w:pPr>
      <w:r>
        <w:t xml:space="preserve">Credentialing and Standardization:</w:t>
      </w:r>
    </w:p>
    <w:p>
      <w:pPr>
        <w:numPr>
          <w:ilvl w:val="0"/>
          <w:numId w:val="1000"/>
        </w:numPr>
        <w:pStyle w:val="Compact"/>
      </w:pPr>
      <w:r>
        <w:t xml:space="preserve">Implement a rigorous certification process for dietitians operating within</w:t>
      </w:r>
      <w:r>
        <w:t xml:space="preserve"> </w:t>
      </w:r>
      <w:r>
        <w:rPr>
          <w:bCs/>
          <w:b/>
        </w:rPr>
        <w:t xml:space="preserve">Saudi Arabia Riyadh</w:t>
      </w:r>
      <w:r>
        <w:t xml:space="preserve"> </w:t>
      </w:r>
      <w:r>
        <w:t xml:space="preserve">to ensure all practitioners meet the Saudi Commission for Health Specialties (SCFHS) standards.</w:t>
      </w:r>
    </w:p>
    <w:p>
      <w:pPr>
        <w:numPr>
          <w:ilvl w:val="0"/>
          <w:numId w:val="1002"/>
        </w:numPr>
        <w:pStyle w:val="Compact"/>
      </w:pPr>
      <w:r>
        <w:t xml:space="preserve">Integration into Primary Healthcare Centers (PHCs):</w:t>
      </w:r>
    </w:p>
    <w:p>
      <w:pPr>
        <w:numPr>
          <w:ilvl w:val="0"/>
          <w:numId w:val="1000"/>
        </w:numPr>
        <w:pStyle w:val="Compact"/>
      </w:pPr>
      <w:r>
        <w:t xml:space="preserve">Mandate the presence of at least one qualified dietitian in every major PHC cluster across Riyadh districts to facilitate early intervention.</w:t>
      </w:r>
    </w:p>
    <w:p>
      <w:pPr>
        <w:numPr>
          <w:ilvl w:val="0"/>
          <w:numId w:val="1002"/>
        </w:numPr>
        <w:pStyle w:val="Compact"/>
      </w:pPr>
      <w:r>
        <w:t xml:space="preserve">Cultural Adaptation:</w:t>
      </w:r>
    </w:p>
    <w:p>
      <w:pPr>
        <w:numPr>
          <w:ilvl w:val="0"/>
          <w:numId w:val="1000"/>
        </w:numPr>
        <w:pStyle w:val="Compact"/>
      </w:pPr>
      <w:r>
        <w:t xml:space="preserve">Develop localized nutritional guidelines that respect Islamic dietary laws and traditional Saudi cuisine while promoting health.</w:t>
      </w:r>
    </w:p>
    <w:p>
      <w:pPr>
        <w:numPr>
          <w:ilvl w:val="0"/>
          <w:numId w:val="1002"/>
        </w:numPr>
        <w:pStyle w:val="Compact"/>
      </w:pPr>
      <w:r>
        <w:t xml:space="preserve">Digital Health Ecosystem:</w:t>
      </w:r>
    </w:p>
    <w:p>
      <w:pPr>
        <w:numPr>
          <w:ilvl w:val="0"/>
          <w:numId w:val="1000"/>
        </w:numPr>
        <w:pStyle w:val="Compact"/>
      </w:pPr>
      <w:r>
        <w:t xml:space="preserve">Partner with the "Seha" Virtual Hospital initiative to create a robust platform where residents of Riyadh can access remote dietitian consultations, meal planning, and progress tracking.</w:t>
      </w:r>
    </w:p>
    <w:bookmarkEnd w:id="23"/>
    <w:bookmarkStart w:id="27" w:name="methodology-and-implementation-strategy"/>
    <w:p>
      <w:pPr>
        <w:pStyle w:val="Heading2"/>
      </w:pPr>
      <w:r>
        <w:t xml:space="preserve">5. Methodology and Implementation Strategy</w:t>
      </w:r>
    </w:p>
    <w:p>
      <w:pPr>
        <w:pStyle w:val="FirstParagraph"/>
      </w:pPr>
      <w:r>
        <w:t xml:space="preserve">The implementation will occur in three phased approaches designed to ensure scalability within</w:t>
      </w:r>
      <w:r>
        <w:t xml:space="preserve"> </w:t>
      </w:r>
      <w:r>
        <w:rPr>
          <w:bCs/>
          <w:b/>
        </w:rPr>
        <w:t xml:space="preserve">Saudi Arabia Riyadh</w:t>
      </w:r>
      <w:r>
        <w:t xml:space="preserve">.</w:t>
      </w:r>
    </w:p>
    <w:p>
      <w:pPr>
        <w:pStyle w:val="BodyText"/>
      </w:pPr>
      <w:r>
        <w:br/>
      </w:r>
    </w:p>
    <w:bookmarkStart w:id="24" w:name="X768bb79a03c71f64802e7b3a642a61a1ebbd958"/>
    <w:p>
      <w:pPr>
        <w:pStyle w:val="Heading3"/>
      </w:pPr>
      <w:r>
        <w:rPr>
          <w:bCs/>
          <w:b/>
        </w:rPr>
        <w:t xml:space="preserve">Phase 1: Assessment and Workforce Development (Months 1-6)</w:t>
      </w:r>
    </w:p>
    <w:p>
      <w:pPr>
        <w:pStyle w:val="FirstParagraph"/>
      </w:pPr>
      <w:r>
        <w:t xml:space="preserve">This phase involves auditing the current availability of dietitians across Riyadh. Simultaneously, we will launch training workshops in collaboration with Saudi universities to upskill nursing staff and general practitioners in basic nutritional counseling. We will also recruit international experts to assist in curriculum development, ensuring local</w:t>
      </w:r>
      <w:r>
        <w:t xml:space="preserve"> </w:t>
      </w:r>
      <w:r>
        <w:rPr>
          <w:bCs/>
          <w:b/>
        </w:rPr>
        <w:t xml:space="preserve">Dietitian</w:t>
      </w:r>
      <w:r>
        <w:t xml:space="preserve"> </w:t>
      </w:r>
      <w:r>
        <w:t xml:space="preserve">professionals are equipped with evidence-based practices.</w:t>
      </w:r>
    </w:p>
    <w:p>
      <w:pPr>
        <w:pStyle w:val="BodyText"/>
      </w:pPr>
      <w:r>
        <w:br/>
      </w:r>
    </w:p>
    <w:bookmarkEnd w:id="24"/>
    <w:bookmarkStart w:id="25" w:name="X2b70104f240dbe96b734879a6f4f0c55b1f1098"/>
    <w:p>
      <w:pPr>
        <w:pStyle w:val="Heading3"/>
      </w:pPr>
      <w:r>
        <w:rPr>
          <w:bCs/>
          <w:b/>
        </w:rPr>
        <w:t xml:space="preserve">Phase 2: Infrastructure and Pilot Programs (Months 7-18)</w:t>
      </w:r>
    </w:p>
    <w:p>
      <w:pPr>
        <w:pStyle w:val="FirstParagraph"/>
      </w:pPr>
      <w:r>
        <w:t xml:space="preserve">We will select five diverse districts in Riyadh, ranging from Al Olaya to Al Nuzhah, to launch pilot programs. These pilots will test different models of care, including walk-in nutritional clinics and integrated care teams within family medicine centers. Key performance indicators (KPIs) such as patient adherence rates and reduction in HbA1c levels among diabetic participants will be monitored.</w:t>
      </w:r>
    </w:p>
    <w:p>
      <w:pPr>
        <w:pStyle w:val="BodyText"/>
      </w:pPr>
      <w:r>
        <w:br/>
      </w:r>
    </w:p>
    <w:bookmarkEnd w:id="25"/>
    <w:bookmarkStart w:id="26" w:name="X6f8cbbc173dce9f7643afeec49a655f09af7845"/>
    <w:p>
      <w:pPr>
        <w:pStyle w:val="Heading3"/>
      </w:pPr>
      <w:r>
        <w:rPr>
          <w:bCs/>
          <w:b/>
        </w:rPr>
        <w:t xml:space="preserve">Phase 3: Full-Scale Rollout and Digital Expansion (Months 19-24)</w:t>
      </w:r>
    </w:p>
    <w:p>
      <w:pPr>
        <w:pStyle w:val="FirstParagraph"/>
      </w:pPr>
      <w:r>
        <w:t xml:space="preserve">Based on pilot data, the successful models will be scaled across all of Riyadh. This phase heavily emphasizes digital integration, allowing users to book appointments via national health apps. It also includes public awareness campaigns to educate the populace in</w:t>
      </w:r>
      <w:r>
        <w:t xml:space="preserve"> </w:t>
      </w:r>
      <w:r>
        <w:rPr>
          <w:bCs/>
          <w:b/>
        </w:rPr>
        <w:t xml:space="preserve">Saudi Arabia</w:t>
      </w:r>
      <w:r>
        <w:t xml:space="preserve"> </w:t>
      </w:r>
      <w:r>
        <w:t xml:space="preserve">on the importance of professional dietary advice versus self-administered internet trends.</w:t>
      </w:r>
    </w:p>
    <w:bookmarkEnd w:id="26"/>
    <w:bookmarkEnd w:id="27"/>
    <w:bookmarkStart w:id="28" w:name="challenges-and-risk-management"/>
    <w:p>
      <w:pPr>
        <w:pStyle w:val="Heading2"/>
      </w:pPr>
      <w:r>
        <w:t xml:space="preserve">6. Challenges and Risk Management</w:t>
      </w:r>
    </w:p>
    <w:p>
      <w:pPr>
        <w:pStyle w:val="FirstParagraph"/>
      </w:pPr>
      <w:r>
        <w:t xml:space="preserve">Awareness:</w:t>
      </w:r>
    </w:p>
    <w:p>
      <w:pPr>
        <w:pStyle w:val="BodyText"/>
      </w:pPr>
      <w:r>
        <w:t xml:space="preserve">Many citizens may view dietitians as a luxury rather than a medical necessity. Mitigation involves public health campaigns highlighting the cost-savings of prevention.</w:t>
      </w:r>
    </w:p>
    <w:p>
      <w:pPr>
        <w:pStyle w:val="BodyText"/>
      </w:pPr>
      <w:r>
        <w:br/>
      </w:r>
    </w:p>
    <w:p>
      <w:pPr>
        <w:pStyle w:val="BodyText"/>
      </w:pPr>
      <w:r>
        <w:t xml:space="preserve">Regulatory Compliance:</w:t>
      </w:r>
    </w:p>
    <w:p>
      <w:pPr>
        <w:pStyle w:val="BodyText"/>
      </w:pPr>
      <w:r>
        <w:rPr>
          <w:iCs/>
          <w:i/>
        </w:rPr>
        <w:t xml:space="preserve">Navigating the SCFHS regulations can be complex for foreign professionals. We will establish an expedited licensing pathway for accredited specialists to supplement local workforce shortages.</w:t>
      </w:r>
    </w:p>
    <w:p>
      <w:pPr>
        <w:pStyle w:val="BodyText"/>
      </w:pPr>
      <w:r>
        <w:t xml:space="preserve">Cultural Sensitivity:</w:t>
      </w:r>
    </w:p>
    <w:p>
      <w:pPr>
        <w:pStyle w:val="BodyText"/>
      </w:pPr>
      <w:r>
        <w:t xml:space="preserve">Ensuring that nutritional advice respects cultural norms is crucial. Our advisory board will include local religious scholars and community leaders.</w:t>
      </w:r>
    </w:p>
    <w:bookmarkEnd w:id="28"/>
    <w:bookmarkStart w:id="29" w:name="expected-outcomes-and-impact"/>
    <w:p>
      <w:pPr>
        <w:pStyle w:val="Heading2"/>
      </w:pPr>
      <w:r>
        <w:t xml:space="preserve">7. Expected Outcomes and Impact</w:t>
      </w:r>
    </w:p>
    <w:p>
      <w:pPr>
        <w:pStyle w:val="FirstParagraph"/>
      </w:pPr>
      <w:r>
        <w:t xml:space="preserve">The successful execution of this project in Riyadh is projected to yield significant health benefits for the Kingdom. We anticipate a 15% reduction in new diabetes cases within target demographics over five years. Furthermore, empowering local</w:t>
      </w:r>
      <w:r>
        <w:t xml:space="preserve"> </w:t>
      </w:r>
      <w:r>
        <w:rPr>
          <w:bCs/>
          <w:b/>
        </w:rPr>
        <w:t xml:space="preserve">Dietitian</w:t>
      </w:r>
      <w:r>
        <w:t xml:space="preserve"> </w:t>
      </w:r>
      <w:r>
        <w:t xml:space="preserve">professionals will create high-value employment opportunities and foster a culture of preventive health in</w:t>
      </w:r>
      <w:r>
        <w:t xml:space="preserve"> </w:t>
      </w:r>
      <w:r>
        <w:rPr>
          <w:bCs/>
          <w:b/>
        </w:rPr>
        <w:t xml:space="preserve">Saudi Arabia Riyadh</w:t>
      </w:r>
      <w:r>
        <w:t xml:space="preserve">.</w:t>
      </w:r>
    </w:p>
    <w:bookmarkEnd w:id="29"/>
    <w:bookmarkStart w:id="30" w:name="conclusion"/>
    <w:p>
      <w:pPr>
        <w:pStyle w:val="Heading2"/>
      </w:pPr>
      <w:r>
        <w:t xml:space="preserve">8. Conclusion</w:t>
      </w:r>
    </w:p>
    <w:p>
      <w:pPr>
        <w:pStyle w:val="FirstParagraph"/>
      </w:pPr>
      <w:r>
        <w:t xml:space="preserve">The integration of professional dietitian services is not merely an addition to the healthcare system but a critical component of Saudi Arabia’s future public health strategy. By focusing on Riyadh as the epicenter of this initiative, we can create a replicable model for the rest of the Kingdom. This project report underscores that investing in nutrition is investing in human capital, directly supporting Vision 2030’s goal of a healthy society.</w:t>
      </w:r>
    </w:p>
    <w:bookmarkEnd w:id="30"/>
    <w:bookmarkStart w:id="31" w:name="recommendations"/>
    <w:p>
      <w:pPr>
        <w:pStyle w:val="Heading2"/>
      </w:pPr>
      <w:r>
        <w:t xml:space="preserve">9. Recommendations</w:t>
      </w:r>
    </w:p>
    <w:p>
      <w:pPr>
        <w:numPr>
          <w:ilvl w:val="0"/>
          <w:numId w:val="1003"/>
        </w:numPr>
        <w:pStyle w:val="Compact"/>
      </w:pPr>
      <w:r>
        <w:t xml:space="preserve">Prioritize Funding:</w:t>
      </w:r>
    </w:p>
    <w:p>
      <w:pPr>
        <w:numPr>
          <w:ilvl w:val="0"/>
          <w:numId w:val="1000"/>
        </w:numPr>
        <w:pStyle w:val="Compact"/>
      </w:pPr>
      <w:r>
        <w:t xml:space="preserve">Allocate specific budget lines for nutritional services in the Riyadh health cluster.</w:t>
      </w:r>
    </w:p>
    <w:p>
      <w:pPr>
        <w:numPr>
          <w:ilvl w:val="0"/>
          <w:numId w:val="1003"/>
        </w:numPr>
        <w:pStyle w:val="Compact"/>
      </w:pPr>
      <w:r>
        <w:t xml:space="preserve">Strengthen Partnerships:</w:t>
      </w:r>
    </w:p>
    <w:p>
      <w:pPr>
        <w:numPr>
          <w:ilvl w:val="0"/>
          <w:numId w:val="1000"/>
        </w:numPr>
        <w:pStyle w:val="Compact"/>
      </w:pPr>
      <w:r>
        <w:t xml:space="preserve">Collaborate with private sector stakeholders, including food delivery services and restaurants, to promote healthier menu options across Riyadh.</w:t>
      </w:r>
    </w:p>
    <w:p>
      <w:pPr>
        <w:numPr>
          <w:ilvl w:val="0"/>
          <w:numId w:val="1003"/>
        </w:numPr>
        <w:pStyle w:val="Compact"/>
      </w:pPr>
      <w:r>
        <w:t xml:space="preserve">Data-Driven Decisions:</w:t>
      </w:r>
    </w:p>
    <w:p>
      <w:pPr>
        <w:numPr>
          <w:ilvl w:val="0"/>
          <w:numId w:val="1000"/>
        </w:numPr>
        <w:pStyle w:val="Compact"/>
      </w:pPr>
      <w:r>
        <w:t xml:space="preserve">Invest in analytics tools to track nutritional outcomes continuously.</w:t>
      </w:r>
    </w:p>
    <w:p>
      <w:pPr>
        <w:pStyle w:val="FirstParagraph"/>
      </w:pPr>
      <w:r>
        <w:rPr>
          <w:iCs/>
          <w:i/>
        </w:rPr>
        <w:t xml:space="preserve">This document serves as a foundational blueprint for transforming the nutritional landscape of Saudi Arabia, starting with the vibrant and dynamic city of Riyadh.</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501">
    <w:nsid w:val="A99501"/>
    <w:multiLevelType w:val="multilevel"/>
    <w:lvl w:ilvl="0">
      <w:start w:val="1"/>
      <w:numFmt w:val="lowerRoman"/>
      <w:lvlText w:val="%1."/>
      <w:lvlJc w:val="left"/>
      <w:pPr>
        <w:ind w:left="720" w:hanging="480"/>
      </w:pPr>
    </w:lvl>
    <w:lvl w:ilvl="1">
      <w:start w:val="1"/>
      <w:numFmt w:val="lowerRoman"/>
      <w:lvlText w:val="%2."/>
      <w:lvlJc w:val="left"/>
      <w:pPr>
        <w:ind w:left="1440" w:hanging="480"/>
      </w:pPr>
    </w:lvl>
    <w:lvl w:ilvl="2">
      <w:start w:val="1"/>
      <w:numFmt w:val="lowerRoman"/>
      <w:lvlText w:val="%3."/>
      <w:lvlJc w:val="left"/>
      <w:pPr>
        <w:ind w:left="2160" w:hanging="480"/>
      </w:pPr>
    </w:lvl>
    <w:lvl w:ilvl="3">
      <w:start w:val="1"/>
      <w:numFmt w:val="lowerRoman"/>
      <w:lvlText w:val="%4."/>
      <w:lvlJc w:val="left"/>
      <w:pPr>
        <w:ind w:left="2880" w:hanging="480"/>
      </w:pPr>
    </w:lvl>
    <w:lvl w:ilvl="4">
      <w:start w:val="1"/>
      <w:numFmt w:val="lowerRoman"/>
      <w:lvlText w:val="%5."/>
      <w:lvlJc w:val="left"/>
      <w:pPr>
        <w:ind w:left="3600" w:hanging="480"/>
      </w:pPr>
    </w:lvl>
    <w:lvl w:ilvl="5">
      <w:start w:val="1"/>
      <w:numFmt w:val="lowerRoman"/>
      <w:lvlText w:val="%6."/>
      <w:lvlJc w:val="left"/>
      <w:pPr>
        <w:ind w:left="4320" w:hanging="480"/>
      </w:pPr>
    </w:lvl>
    <w:lvl w:ilvl="6">
      <w:start w:val="1"/>
      <w:numFmt w:val="lowerRoman"/>
      <w:lvlText w:val="%7."/>
      <w:lvlJc w:val="left"/>
      <w:pPr>
        <w:ind w:left="5040" w:hanging="480"/>
      </w:pPr>
    </w:lvl>
    <w:lvl w:ilvl="7">
      <w:start w:val="1"/>
      <w:numFmt w:val="lowerRoman"/>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5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Professional Dietitian Services in Saudi Arabia, Riyadh</dc:title>
  <dc:creator/>
  <cp:keywords/>
  <dcterms:created xsi:type="dcterms:W3CDTF">2026-07-29T11:40:51Z</dcterms:created>
  <dcterms:modified xsi:type="dcterms:W3CDTF">2026-07-29T11:40:51Z</dcterms:modified>
</cp:coreProperties>
</file>

<file path=docProps/custom.xml><?xml version="1.0" encoding="utf-8"?>
<Properties xmlns="http://schemas.openxmlformats.org/officeDocument/2006/custom-properties" xmlns:vt="http://schemas.openxmlformats.org/officeDocument/2006/docPropsVTypes"/>
</file>