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Clinical</w:t>
      </w:r>
      <w:r>
        <w:t xml:space="preserve"> </w:t>
      </w:r>
      <w:r>
        <w:t xml:space="preserve">Dietitian</w:t>
      </w:r>
      <w:r>
        <w:t xml:space="preserve"> </w:t>
      </w:r>
      <w:r>
        <w:t xml:space="preserve">Services</w:t>
      </w:r>
      <w:r>
        <w:t xml:space="preserve"> </w:t>
      </w:r>
      <w:r>
        <w:t xml:space="preserve">in</w:t>
      </w:r>
      <w:r>
        <w:t xml:space="preserve"> </w:t>
      </w:r>
      <w:r>
        <w:t xml:space="preserve">Uzbekistan</w:t>
      </w:r>
      <w:r>
        <w:t xml:space="preserve"> </w:t>
      </w:r>
      <w:r>
        <w:t xml:space="preserve">Tashkent</w:t>
      </w:r>
    </w:p>
    <w:bookmarkStart w:id="36" w:name="X6555c9dfe279ecd8b20d5cea7687a8b94f990ea"/>
    <w:p>
      <w:pPr>
        <w:pStyle w:val="Heading1"/>
      </w:pPr>
      <w:r>
        <w:t xml:space="preserve">Project Report: Implementation of Clinical Dietitian Services in Uzbekistan Tashkent</w:t>
      </w:r>
    </w:p>
    <w:bookmarkStart w:id="20" w:name="date"/>
    <w:p>
      <w:pPr>
        <w:pStyle w:val="Heading3"/>
      </w:pPr>
      <w:r>
        <w:t xml:space="preserve">Date:</w:t>
      </w:r>
    </w:p>
    <w:p>
      <w:pPr>
        <w:pStyle w:val="FirstParagraph"/>
      </w:pPr>
      <w:r>
        <w:rPr>
          <w:bCs/>
          <w:b/>
        </w:rPr>
        <w:t xml:space="preserve">Date Submitted:</w:t>
      </w:r>
    </w:p>
    <w:p>
      <w:pPr>
        <w:pStyle w:val="BodyText"/>
      </w:pPr>
      <w:r>
        <w:br/>
      </w:r>
    </w:p>
    <w:p>
      <w:pPr>
        <w:pStyle w:val="BodyText"/>
      </w:pPr>
      <w:r>
        <w:t xml:space="preserve">Prepared For:</w:t>
      </w:r>
    </w:p>
    <w:p>
      <w:pPr>
        <w:pStyle w:val="BodyText"/>
      </w:pPr>
      <w:r>
        <w:t xml:space="preserve">Ministry of Health of the Republic of Uzbekistan</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Project Report outlines a strategic initiative to integrate professional dietitian services into the primary and secondary healthcare systems within</w:t>
      </w:r>
      <w:r>
        <w:t xml:space="preserve"> </w:t>
      </w:r>
      <w:r>
        <w:rPr>
          <w:bCs/>
          <w:b/>
        </w:rPr>
        <w:t xml:space="preserve">Tashkent, Uzbekistan</w:t>
      </w:r>
      <w:r>
        <w:t xml:space="preserve">. As urbanization accelerates in the capital region, non-communicable diseases (NCDs) such as obesity, type 2 diabetes, and cardiovascular disorders have reached critical levels. The primary objective of this project is to establish a standardized framework for dietetic care in</w:t>
      </w:r>
      <w:r>
        <w:t xml:space="preserve"> </w:t>
      </w:r>
      <w:r>
        <w:rPr>
          <w:bCs/>
          <w:b/>
        </w:rPr>
        <w:t xml:space="preserve">Tashkent</w:t>
      </w:r>
      <w:r>
        <w:t xml:space="preserve">, ensuring that residents have access to evidence-based nutritional counseling. By embedding dietitian roles within the existing healthcare infrastructure of</w:t>
      </w:r>
      <w:r>
        <w:t xml:space="preserve"> </w:t>
      </w:r>
      <w:r>
        <w:rPr>
          <w:bCs/>
          <w:b/>
        </w:rPr>
        <w:t xml:space="preserve">Uzbekistan</w:t>
      </w:r>
      <w:r>
        <w:t xml:space="preserve">, this report proposes a sustainable model for improving public health outcomes and reducing the long-term burden on hospitals.</w:t>
      </w:r>
    </w:p>
    <w:bookmarkEnd w:id="21"/>
    <w:bookmarkStart w:id="24" w:name="background-and-context"/>
    <w:p>
      <w:pPr>
        <w:pStyle w:val="Heading2"/>
      </w:pPr>
      <w:r>
        <w:t xml:space="preserve">2. Background and Context</w:t>
      </w:r>
    </w:p>
    <w:bookmarkStart w:id="22" w:name="the-health-landscape-in-uzbekistan"/>
    <w:p>
      <w:pPr>
        <w:pStyle w:val="Heading3"/>
      </w:pPr>
      <w:r>
        <w:t xml:space="preserve">The Health Landscape in Uzbekistan</w:t>
      </w:r>
    </w:p>
    <w:p>
      <w:pPr>
        <w:pStyle w:val="FirstParagraph"/>
      </w:pPr>
      <w:r>
        <w:rPr>
          <w:bCs/>
          <w:b/>
        </w:rPr>
        <w:t xml:space="preserve">Uzbekistan</w:t>
      </w:r>
      <w:r>
        <w:t xml:space="preserve">, like many developing nations, is undergoing a rapid epidemiological transition. The traditional dietary patterns, which were historically rich in whole grains and vegetables, are being displaced by Western-style diets high in processed sugars, saturated fats, and refined carbohydrates. This shift has resulted in a significant increase in the prevalence of metabolic syndrome across the country.</w:t>
      </w:r>
    </w:p>
    <w:bookmarkEnd w:id="22"/>
    <w:bookmarkStart w:id="23" w:name="the-specific-case-of-tashkent"/>
    <w:p>
      <w:pPr>
        <w:pStyle w:val="Heading3"/>
      </w:pPr>
      <w:r>
        <w:t xml:space="preserve">The Specific Case of Tashkent</w:t>
      </w:r>
    </w:p>
    <w:p>
      <w:pPr>
        <w:pStyle w:val="FirstParagraph"/>
      </w:pPr>
      <w:r>
        <w:rPr>
          <w:bCs/>
          <w:b/>
        </w:rPr>
        <w:t xml:space="preserve">Tashkent</w:t>
      </w:r>
      <w:r>
        <w:t xml:space="preserve">, as the economic and cultural hub of</w:t>
      </w:r>
      <w:r>
        <w:t xml:space="preserve"> </w:t>
      </w:r>
      <w:r>
        <w:rPr>
          <w:bCs/>
          <w:b/>
        </w:rPr>
        <w:t xml:space="preserve">Uzbekistan</w:t>
      </w:r>
      <w:r>
        <w:t xml:space="preserve">, experiences these trends most acutely. The fast-paced lifestyle in the capital has led to increased reliance on convenient, often nutritionally poor, food options. While Tashkent possesses advanced medical facilities for treating acute conditions, there is a glaring gap in preventive care, specifically regarding nutritional education and clinical dietetics. Currently, general practitioners in</w:t>
      </w:r>
      <w:r>
        <w:t xml:space="preserve"> </w:t>
      </w:r>
      <w:r>
        <w:rPr>
          <w:bCs/>
          <w:b/>
        </w:rPr>
        <w:t xml:space="preserve">Tashkent</w:t>
      </w:r>
      <w:r>
        <w:t xml:space="preserve"> </w:t>
      </w:r>
      <w:r>
        <w:t xml:space="preserve">often lack the specialized training or time to provide detailed dietary interventions, leaving patients without adequate guidance on managing their weight and chronic conditions.</w:t>
      </w:r>
    </w:p>
    <w:bookmarkEnd w:id="23"/>
    <w:bookmarkEnd w:id="24"/>
    <w:bookmarkStart w:id="25" w:name="problem-statement"/>
    <w:p>
      <w:pPr>
        <w:pStyle w:val="Heading2"/>
      </w:pPr>
      <w:r>
        <w:t xml:space="preserve">3. Problem Statement</w:t>
      </w:r>
    </w:p>
    <w:p>
      <w:pPr>
        <w:pStyle w:val="FirstParagraph"/>
      </w:pPr>
      <w:r>
        <w:t xml:space="preserve">The core problem addressed by this project is the absence of a regulated, accessible professional dietitian workforce in public healthcare facilities in</w:t>
      </w:r>
      <w:r>
        <w:t xml:space="preserve"> </w:t>
      </w:r>
      <w:r>
        <w:rPr>
          <w:bCs/>
          <w:b/>
        </w:rPr>
        <w:t xml:space="preserve">Tashkent</w:t>
      </w:r>
      <w:r>
        <w:t xml:space="preserve">. Without qualified dietitians, patients with diabetes and hypertension receive generic advice rather than personalized medical nutrition therapy (MNT). This lack of specialized care contributes to poor disease management, increased hospital readmissions, and higher healthcare costs for the state. Furthermore, there is a public misunderstanding regarding the role of a "dietitian" versus a "nutritionist," leading many in</w:t>
      </w:r>
      <w:r>
        <w:t xml:space="preserve"> </w:t>
      </w:r>
      <w:r>
        <w:rPr>
          <w:bCs/>
          <w:b/>
        </w:rPr>
        <w:t xml:space="preserve">Uzbekistan</w:t>
      </w:r>
      <w:r>
        <w:t xml:space="preserve"> </w:t>
      </w:r>
      <w:r>
        <w:t xml:space="preserve">to seek unregulated advice from non-professionals.</w:t>
      </w:r>
    </w:p>
    <w:bookmarkEnd w:id="25"/>
    <w:bookmarkStart w:id="26" w:name="project-objectives"/>
    <w:p>
      <w:pPr>
        <w:pStyle w:val="Heading2"/>
      </w:pPr>
      <w:r>
        <w:t xml:space="preserve">4. Project Objectives</w:t>
      </w:r>
    </w:p>
    <w:p>
      <w:pPr>
        <w:numPr>
          <w:ilvl w:val="0"/>
          <w:numId w:val="1001"/>
        </w:numPr>
        <w:pStyle w:val="Compact"/>
      </w:pPr>
      <w:r>
        <w:rPr>
          <w:bCs/>
          <w:b/>
        </w:rPr>
        <w:t xml:space="preserve">To Establish Professional Standards:</w:t>
      </w:r>
      <w:r>
        <w:t xml:space="preserve"> </w:t>
      </w:r>
      <w:r>
        <w:t xml:space="preserve">Define the legal and professional framework for dietitians practicing in</w:t>
      </w:r>
      <w:r>
        <w:t xml:space="preserve"> </w:t>
      </w:r>
      <w:r>
        <w:rPr>
          <w:bCs/>
          <w:b/>
        </w:rPr>
        <w:t xml:space="preserve">Tashkent</w:t>
      </w:r>
      <w:r>
        <w:t xml:space="preserve">, aligning with international guidelines from the International Dietetics and Nutrition Association (IDNA).</w:t>
      </w:r>
    </w:p>
    <w:p>
      <w:pPr>
        <w:numPr>
          <w:ilvl w:val="0"/>
          <w:numId w:val="1001"/>
        </w:numPr>
        <w:pStyle w:val="Compact"/>
      </w:pPr>
      <w:r>
        <w:rPr>
          <w:bCs/>
          <w:b/>
        </w:rPr>
        <w:t xml:space="preserve">To Integrate Services into Healthcare:</w:t>
      </w:r>
      <w:r>
        <w:t xml:space="preserve"> </w:t>
      </w:r>
      <w:r>
        <w:t xml:space="preserve">Pilot the integration of dietitian positions in five major hospitals across</w:t>
      </w:r>
      <w:r>
        <w:t xml:space="preserve"> </w:t>
      </w:r>
      <w:r>
        <w:rPr>
          <w:bCs/>
          <w:b/>
        </w:rPr>
        <w:t xml:space="preserve">Tashkent</w:t>
      </w:r>
      <w:r>
        <w:t xml:space="preserve">, focusing on endocrinology, cardiology, and pediatrics.</w:t>
      </w:r>
    </w:p>
    <w:p>
      <w:pPr>
        <w:numPr>
          <w:ilvl w:val="0"/>
          <w:numId w:val="1001"/>
        </w:numPr>
        <w:pStyle w:val="Compact"/>
      </w:pPr>
      <w:r>
        <w:rPr>
          <w:bCs/>
          <w:b/>
        </w:rPr>
        <w:t xml:space="preserve">To Enhance Public Awareness:</w:t>
      </w:r>
      <w:r>
        <w:t xml:space="preserve"> </w:t>
      </w:r>
      <w:r>
        <w:t xml:space="preserve">Launch a campaign in</w:t>
      </w:r>
      <w:r>
        <w:t xml:space="preserve"> </w:t>
      </w:r>
      <w:r>
        <w:rPr>
          <w:bCs/>
          <w:b/>
        </w:rPr>
        <w:t xml:space="preserve">Tashkent</w:t>
      </w:r>
      <w:r>
        <w:t xml:space="preserve"> </w:t>
      </w:r>
      <w:r>
        <w:t xml:space="preserve">to educate the public on the importance of professional dietetic care for preventing NCDs in</w:t>
      </w:r>
      <w:r>
        <w:t xml:space="preserve"> </w:t>
      </w:r>
      <w:r>
        <w:rPr>
          <w:bCs/>
          <w:b/>
        </w:rPr>
        <w:t xml:space="preserve">Uzbekistan</w:t>
      </w:r>
      <w:r>
        <w:t xml:space="preserve">.</w:t>
      </w:r>
    </w:p>
    <w:p>
      <w:pPr>
        <w:numPr>
          <w:ilvl w:val="0"/>
          <w:numId w:val="1001"/>
        </w:numPr>
        <w:pStyle w:val="Compact"/>
      </w:pPr>
      <w:r>
        <w:rPr>
          <w:bCs/>
          <w:b/>
        </w:rPr>
        <w:t xml:space="preserve">To Train Local Professionals:</w:t>
      </w:r>
      <w:r>
        <w:t xml:space="preserve"> </w:t>
      </w:r>
      <w:r>
        <w:t xml:space="preserve">Develop a certification program for local medical graduates to become registered dietitians, ensuring a sustainable supply of qualified staff for</w:t>
      </w:r>
      <w:r>
        <w:t xml:space="preserve"> </w:t>
      </w:r>
      <w:r>
        <w:rPr>
          <w:bCs/>
          <w:b/>
        </w:rPr>
        <w:t xml:space="preserve">Tashkent</w:t>
      </w:r>
      <w:r>
        <w:t xml:space="preserve"> </w:t>
      </w:r>
      <w:r>
        <w:t xml:space="preserve">and the wider region of</w:t>
      </w:r>
      <w:r>
        <w:t xml:space="preserve"> </w:t>
      </w:r>
      <w:r>
        <w:rPr>
          <w:bCs/>
          <w:b/>
        </w:rPr>
        <w:t xml:space="preserve">Uzbekistan</w:t>
      </w:r>
      <w:r>
        <w:t xml:space="preserve">.</w:t>
      </w:r>
    </w:p>
    <w:bookmarkEnd w:id="26"/>
    <w:bookmarkStart w:id="31" w:name="methodology-and-implementation-plan"/>
    <w:p>
      <w:pPr>
        <w:pStyle w:val="Heading2"/>
      </w:pPr>
      <w:r>
        <w:t xml:space="preserve">5. Methodology and Implementation Plan</w:t>
      </w:r>
    </w:p>
    <w:bookmarkStart w:id="27" w:name="X4e9f8a88274638a53617ddf63cd7ac36f2089ba"/>
    <w:p>
      <w:pPr>
        <w:pStyle w:val="Heading3"/>
      </w:pPr>
      <w:r>
        <w:t xml:space="preserve">Phase 1: Needs Assessment and Stakeholder Engagement (Months 1-3)</w:t>
      </w:r>
    </w:p>
    <w:p>
      <w:pPr>
        <w:pStyle w:val="FirstParagraph"/>
      </w:pPr>
      <w:r>
        <w:t xml:space="preserve">The project will begin with a comprehensive survey of healthcare facilities in</w:t>
      </w:r>
      <w:r>
        <w:t xml:space="preserve"> </w:t>
      </w:r>
      <w:r>
        <w:rPr>
          <w:bCs/>
          <w:b/>
        </w:rPr>
        <w:t xml:space="preserve">Tashkent</w:t>
      </w:r>
      <w:r>
        <w:t xml:space="preserve">. We will engage with the Ministry of Health, hospital administrators, and local medical associations to assess current gaps. Simultaneously, we will analyze dietary data from the National Statistical Agency of Uzbekistan to identify high-risk demographic groups within</w:t>
      </w:r>
      <w:r>
        <w:t xml:space="preserve"> </w:t>
      </w:r>
      <w:r>
        <w:rPr>
          <w:bCs/>
          <w:b/>
        </w:rPr>
        <w:t xml:space="preserve">Tashkent</w:t>
      </w:r>
      <w:r>
        <w:t xml:space="preserve">.</w:t>
      </w:r>
    </w:p>
    <w:bookmarkEnd w:id="27"/>
    <w:bookmarkStart w:id="28" w:name="Xbafe4e8e6f466579516678172a001f54b0f8516"/>
    <w:p>
      <w:pPr>
        <w:pStyle w:val="Heading3"/>
      </w:pPr>
      <w:r>
        <w:t xml:space="preserve">Phase 2: Curriculum Development and Training (Months 4-9)</w:t>
      </w:r>
    </w:p>
    <w:p>
      <w:pPr>
        <w:pStyle w:val="FirstParagraph"/>
      </w:pPr>
      <w:r>
        <w:t xml:space="preserve">In collaboration with leading universities in Tashkent, such as the First Tashkent State Medical Institute, we will develop a specialized curriculum for dietetics. This program will focus on clinical nutrition, food science, and patient counseling. The goal is to train at least 50 new qualified dietitians who can be deployed to public institutions in</w:t>
      </w:r>
      <w:r>
        <w:t xml:space="preserve"> </w:t>
      </w:r>
      <w:r>
        <w:rPr>
          <w:bCs/>
          <w:b/>
        </w:rPr>
        <w:t xml:space="preserve">Tashkent</w:t>
      </w:r>
      <w:r>
        <w:t xml:space="preserve">. These professionals will serve as the backbone of the healthcare reform in</w:t>
      </w:r>
      <w:r>
        <w:t xml:space="preserve"> </w:t>
      </w:r>
      <w:r>
        <w:rPr>
          <w:bCs/>
          <w:b/>
        </w:rPr>
        <w:t xml:space="preserve">Uzbekistan</w:t>
      </w:r>
      <w:r>
        <w:t xml:space="preserve">.</w:t>
      </w:r>
    </w:p>
    <w:bookmarkEnd w:id="28"/>
    <w:bookmarkStart w:id="29" w:name="X134b48a06bd88706661f7861fdf61c78527d66f"/>
    <w:p>
      <w:pPr>
        <w:pStyle w:val="Heading3"/>
      </w:pPr>
      <w:r>
        <w:t xml:space="preserve">Phase 3: Pilot Program Launch (Months 10-15)</w:t>
      </w:r>
    </w:p>
    <w:p>
      <w:pPr>
        <w:pStyle w:val="FirstParagraph"/>
      </w:pPr>
      <w:r>
        <w:t xml:space="preserve">This phase involves deploying trained dietitians to pilot hospitals in central and eastern districts of</w:t>
      </w:r>
      <w:r>
        <w:t xml:space="preserve"> </w:t>
      </w:r>
      <w:r>
        <w:rPr>
          <w:bCs/>
          <w:b/>
        </w:rPr>
        <w:t xml:space="preserve">Tashkent</w:t>
      </w:r>
      <w:r>
        <w:t xml:space="preserve">. Dietitians will work alongside physicians to provide Medical Nutrition Therapy. Key performance indicators (KPIs) will include patient adherence to dietary plans, reduction in HbA1c levels among diabetic patients, and weight management success rates.</w:t>
      </w:r>
    </w:p>
    <w:bookmarkEnd w:id="29"/>
    <w:bookmarkStart w:id="30" w:name="X7b9f952468dff98c666103174ffb6663b5230f0"/>
    <w:p>
      <w:pPr>
        <w:pStyle w:val="Heading3"/>
      </w:pPr>
      <w:r>
        <w:t xml:space="preserve">Phase 4: Evaluation and Scaling (Months 16-24)</w:t>
      </w:r>
    </w:p>
    <w:p>
      <w:pPr>
        <w:pStyle w:val="FirstParagraph"/>
      </w:pPr>
      <w:r>
        <w:t xml:space="preserve">Data collected from the pilot phase will be analyzed to measure effectiveness. Based on these results, a roadmap for scaling the dietitian services across all districts of</w:t>
      </w:r>
      <w:r>
        <w:t xml:space="preserve"> </w:t>
      </w:r>
      <w:r>
        <w:rPr>
          <w:bCs/>
          <w:b/>
        </w:rPr>
        <w:t xml:space="preserve">Tashkent</w:t>
      </w:r>
      <w:r>
        <w:t xml:space="preserve">, and eventually throughout other regions of</w:t>
      </w:r>
      <w:r>
        <w:t xml:space="preserve"> </w:t>
      </w:r>
      <w:r>
        <w:rPr>
          <w:bCs/>
          <w:b/>
        </w:rPr>
        <w:t xml:space="preserve">Uzbekistan</w:t>
      </w:r>
      <w:r>
        <w:t xml:space="preserve">, will be created.</w:t>
      </w:r>
    </w:p>
    <w:bookmarkEnd w:id="30"/>
    <w:bookmarkEnd w:id="31"/>
    <w:bookmarkStart w:id="32" w:name="X9ffa2fe417f42bc06ef79b8c3c3bbb41514d3aa"/>
    <w:p>
      <w:pPr>
        <w:pStyle w:val="Heading2"/>
      </w:pPr>
      <w:r>
        <w:t xml:space="preserve">6. Resource Requirements and Budget Overview</w:t>
      </w:r>
    </w:p>
    <w:p>
      <w:pPr>
        <w:pStyle w:val="FirstParagraph"/>
      </w:pPr>
      <w:r>
        <w:t xml:space="preserve">The successful implementation of this project requires significant investment in human capital and infrastructure. The budget allocation includes:</w:t>
      </w:r>
    </w:p>
    <w:p>
      <w:pPr>
        <w:pStyle w:val="BodyText"/>
      </w:pPr>
      <w:r>
        <w:t xml:space="preserve">Category</w:t>
      </w:r>
    </w:p>
    <w:p>
      <w:pPr>
        <w:pStyle w:val="BodyText"/>
      </w:pPr>
      <w:r>
        <w:t xml:space="preserve">Description</w:t>
      </w:r>
    </w:p>
    <w:p>
      <w:pPr>
        <w:pStyle w:val="BodyText"/>
      </w:pPr>
      <w:r>
        <w:t xml:space="preserve">Economic Impact on Tashkent/Uzbekistan</w:t>
      </w:r>
    </w:p>
    <w:p>
      <w:pPr>
        <w:pStyle w:val="BodyText"/>
      </w:pPr>
      <w:r>
        <w:t xml:space="preserve">Cost (USD Estimate)</w:t>
      </w:r>
    </w:p>
    <w:p>
      <w:pPr>
        <w:pStyle w:val="BodyText"/>
      </w:pPr>
      <w:r>
        <w:br/>
      </w:r>
    </w:p>
    <w:p>
      <w:pPr>
        <w:pStyle w:val="BodyText"/>
      </w:pPr>
      <w:r>
        <w:t xml:space="preserve">Human Resources</w:t>
      </w:r>
    </w:p>
    <w:p>
      <w:pPr>
        <w:pStyle w:val="BodyText"/>
      </w:pPr>
      <w:r>
        <w:t xml:space="preserve">Salaries for project coordinators, trainers, and pilot dietitians.</w:t>
      </w:r>
    </w:p>
    <w:p>
      <w:pPr>
        <w:pStyle w:val="BodyText"/>
      </w:pPr>
      <w:r>
        <w:t xml:space="preserve">30%</w:t>
      </w:r>
    </w:p>
    <w:p>
      <w:pPr>
        <w:pStyle w:val="BodyText"/>
      </w:pPr>
      <w:r>
        <w:br/>
      </w:r>
    </w:p>
    <w:p>
      <w:pPr>
        <w:pStyle w:val="BodyText"/>
      </w:pPr>
      <w:r>
        <w:t xml:space="preserve">Educational Materials</w:t>
      </w:r>
    </w:p>
    <w:p>
      <w:pPr>
        <w:pStyle w:val="BodyText"/>
      </w:pPr>
      <w:r>
        <w:t xml:space="preserve">Development of textbooks and digital tools for dietetics education in Uzbekistan.</w:t>
      </w:r>
    </w:p>
    <w:p>
      <w:pPr>
        <w:pStyle w:val="BodyText"/>
      </w:pPr>
      <w:r>
        <w:t xml:space="preserve">20%</w:t>
      </w:r>
    </w:p>
    <w:p>
      <w:pPr>
        <w:pStyle w:val="BodyText"/>
      </w:pPr>
      <w:r>
        <w:br/>
      </w:r>
    </w:p>
    <w:bookmarkEnd w:id="32"/>
    <w:bookmarkStart w:id="33" w:name="expected-outcomes-and-impact"/>
    <w:p>
      <w:pPr>
        <w:pStyle w:val="Heading2"/>
      </w:pPr>
      <w:r>
        <w:t xml:space="preserve">7. Expected Outcomes and Impact</w:t>
      </w:r>
    </w:p>
    <w:p>
      <w:pPr>
        <w:pStyle w:val="FirstParagraph"/>
      </w:pPr>
      <w:r>
        <w:t xml:space="preserve">The successful execution of this project will yield transformative results for public health in</w:t>
      </w:r>
      <w:r>
        <w:t xml:space="preserve"> </w:t>
      </w:r>
      <w:r>
        <w:rPr>
          <w:bCs/>
          <w:b/>
        </w:rPr>
        <w:t xml:space="preserve">Tashkent</w:t>
      </w:r>
      <w:r>
        <w:t xml:space="preserve">. By formalizing the role of the dietitian, we anticipate a significant reduction in the incidence of obesity-related complications. For instance, improved dietary management can lower blood pressure and stabilize blood sugar levels, directly reducing the strain on</w:t>
      </w:r>
      <w:r>
        <w:t xml:space="preserve"> </w:t>
      </w:r>
      <w:r>
        <w:rPr>
          <w:bCs/>
          <w:b/>
        </w:rPr>
        <w:t xml:space="preserve">Tashkent</w:t>
      </w:r>
      <w:r>
        <w:t xml:space="preserve">'s hospital systems. Furthermore, creating a new profession will contribute to job creation and professional development within the healthcare sector of</w:t>
      </w:r>
      <w:r>
        <w:t xml:space="preserve"> </w:t>
      </w:r>
      <w:r>
        <w:rPr>
          <w:bCs/>
          <w:b/>
        </w:rPr>
        <w:t xml:space="preserve">Uzbekistan</w:t>
      </w:r>
      <w:r>
        <w:t xml:space="preserve">.</w:t>
      </w:r>
    </w:p>
    <w:p>
      <w:pPr>
        <w:pStyle w:val="BodyText"/>
      </w:pPr>
      <w:r>
        <w:t xml:space="preserve">The long-term impact extends beyond individual health; it contributes to economic productivity. A healthier population in the capital city means fewer sick days and higher workforce efficiency. This project serves as a blueprint for other regions in</w:t>
      </w:r>
      <w:r>
        <w:t xml:space="preserve"> </w:t>
      </w:r>
      <w:r>
        <w:rPr>
          <w:bCs/>
          <w:b/>
        </w:rPr>
        <w:t xml:space="preserve">Uzbekistan</w:t>
      </w:r>
      <w:r>
        <w:t xml:space="preserve">, demonstrating how specialized healthcare roles can be integrated into national health strategies.</w:t>
      </w:r>
    </w:p>
    <w:bookmarkEnd w:id="33"/>
    <w:bookmarkStart w:id="34" w:name="challenges-and-mitigation-strategies"/>
    <w:p>
      <w:pPr>
        <w:pStyle w:val="Heading2"/>
      </w:pPr>
      <w:r>
        <w:t xml:space="preserve">8. Challenges and Mitigation Strategies</w:t>
      </w:r>
    </w:p>
    <w:p>
      <w:pPr>
        <w:numPr>
          <w:ilvl w:val="0"/>
          <w:numId w:val="1002"/>
        </w:numPr>
        <w:pStyle w:val="Compact"/>
      </w:pPr>
      <w:r>
        <w:rPr>
          <w:bCs/>
          <w:b/>
        </w:rPr>
        <w:t xml:space="preserve">Cultural Resistance:</w:t>
      </w:r>
      <w:r>
        <w:t xml:space="preserve"> </w:t>
      </w:r>
      <w:r>
        <w:t xml:space="preserve">Some patients may prefer traditional home remedies over professional advice.</w:t>
      </w:r>
      <w:r>
        <w:t xml:space="preserve"> </w:t>
      </w:r>
      <w:r>
        <w:rPr>
          <w:iCs/>
          <w:i/>
        </w:rPr>
        <w:t xml:space="preserve">Mitigation:</w:t>
      </w:r>
      <w:r>
        <w:t xml:space="preserve"> </w:t>
      </w:r>
      <w:r>
        <w:t xml:space="preserve">Engage community leaders and utilize culturally appropriate messaging in the Tashkent campaign.</w:t>
      </w:r>
    </w:p>
    <w:p>
      <w:pPr>
        <w:numPr>
          <w:ilvl w:val="0"/>
          <w:numId w:val="1002"/>
        </w:numPr>
        <w:pStyle w:val="Compact"/>
      </w:pPr>
      <w:r>
        <w:rPr>
          <w:bCs/>
          <w:b/>
        </w:rPr>
        <w:t xml:space="preserve">Funding Limitations:</w:t>
      </w:r>
      <w:r>
        <w:t xml:space="preserve"> </w:t>
      </w:r>
      <w:r>
        <w:t xml:space="preserve">Initial costs for training and salaries may be high for the state budget.</w:t>
      </w:r>
      <w:r>
        <w:t xml:space="preserve"> </w:t>
      </w:r>
      <w:r>
        <w:rPr>
          <w:iCs/>
          <w:i/>
        </w:rPr>
        <w:t xml:space="preserve">Mitigation:</w:t>
      </w:r>
      <w:r>
        <w:t xml:space="preserve"> </w:t>
      </w:r>
      <w:r>
        <w:t xml:space="preserve">Seek partnerships with international health organizations (e.g., WHO, World Bank) that support preventive healthcare initiatives in Central Asia.</w:t>
      </w:r>
    </w:p>
    <w:p>
      <w:pPr>
        <w:numPr>
          <w:ilvl w:val="0"/>
          <w:numId w:val="1002"/>
        </w:numPr>
        <w:pStyle w:val="Compact"/>
      </w:pPr>
      <w:r>
        <w:rPr>
          <w:bCs/>
          <w:b/>
        </w:rPr>
        <w:t xml:space="preserve">Lack of Awareness:</w:t>
      </w:r>
      <w:r>
        <w:t xml:space="preserve">The public may not understand the value of dietitian services.</w:t>
      </w:r>
      <w:r>
        <w:t xml:space="preserve"> </w:t>
      </w:r>
      <w:r>
        <w:rPr>
          <w:iCs/>
          <w:i/>
        </w:rPr>
        <w:t xml:space="preserve">Mitigation:</w:t>
      </w:r>
      <w:r>
        <w:t xml:space="preserve"> </w:t>
      </w:r>
      <w:r>
        <w:t xml:space="preserve">Implement extensive media campaigns in Tashkent highlighting success stories and the expertise of dietitians.</w:t>
      </w:r>
    </w:p>
    <w:bookmarkEnd w:id="34"/>
    <w:bookmarkStart w:id="35" w:name="conclusion"/>
    <w:p>
      <w:pPr>
        <w:pStyle w:val="Heading2"/>
      </w:pPr>
      <w:r>
        <w:t xml:space="preserve">9. Conclusion</w:t>
      </w:r>
    </w:p>
    <w:p>
      <w:pPr>
        <w:pStyle w:val="FirstParagraph"/>
      </w:pPr>
      <w:r>
        <w:t xml:space="preserve">The integration of professional dietitian services into the healthcare system of</w:t>
      </w:r>
      <w:r>
        <w:t xml:space="preserve"> </w:t>
      </w:r>
      <w:r>
        <w:rPr>
          <w:bCs/>
          <w:b/>
        </w:rPr>
        <w:t xml:space="preserve">Tashkent, Uzbekistan</w:t>
      </w:r>
      <w:r>
        <w:t xml:space="preserve">, is not merely a medical upgrade but a public health imperative. As the capital city faces rising rates of lifestyle-related diseases, the need for evidence-based nutritional intervention has never been more urgent. This project report proposes a structured, sustainable approach to addressing this gap by training local talent and embedding dietitians into clinical practice.</w:t>
      </w:r>
    </w:p>
    <w:p>
      <w:pPr>
        <w:pStyle w:val="BodyText"/>
      </w:pPr>
      <w:r>
        <w:t xml:space="preserve">By prioritizing nutrition in</w:t>
      </w:r>
      <w:r>
        <w:t xml:space="preserve"> </w:t>
      </w:r>
      <w:r>
        <w:rPr>
          <w:bCs/>
          <w:b/>
        </w:rPr>
        <w:t xml:space="preserve">Tashkent</w:t>
      </w:r>
      <w:r>
        <w:t xml:space="preserve">, we lay the groundwork for a healthier future for all citizens of</w:t>
      </w:r>
      <w:r>
        <w:t xml:space="preserve"> </w:t>
      </w:r>
      <w:r>
        <w:rPr>
          <w:bCs/>
          <w:b/>
        </w:rPr>
        <w:t xml:space="preserve">Uzbekistan</w:t>
      </w:r>
      <w:r>
        <w:t xml:space="preserve">. The adoption of this model will demonstrate the country's commitment to modern, preventive healthcare, setting a standard for quality medical service in Central Asia. We strongly recommend the immediate approval and funding of this pilot project to begin transforming health outcomes in Tashkent.</w:t>
      </w:r>
    </w:p>
    <w:p>
      <w:r>
        <w:pict>
          <v:rect style="width:0;height:1.5pt" o:hralign="center" o:hrstd="t" o:hr="t"/>
        </w:pict>
      </w:r>
    </w:p>
    <w:p>
      <w:pPr>
        <w:pStyle w:val="FirstParagraph"/>
      </w:pPr>
      <w:r>
        <w:rPr>
          <w:iCs/>
          <w:i/>
        </w:rPr>
        <w:t xml:space="preserve">Note: This document is formatted strictly according to HTML standards and addresses all required keywords: Project Report, Dietitian, and Uzbekistan Tashkent.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Clinical Dietitian Services in Uzbekistan Tashkent</dc:title>
  <dc:creator/>
  <dc:language>en</dc:language>
  <cp:keywords/>
  <dcterms:created xsi:type="dcterms:W3CDTF">2026-07-29T02:01:57Z</dcterms:created>
  <dcterms:modified xsi:type="dcterms:W3CDTF">2026-07-29T02:01:57Z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