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Diplomat</w:t>
      </w:r>
      <w:r>
        <w:t xml:space="preserve"> </w:t>
      </w:r>
      <w:r>
        <w:t xml:space="preserve">Initiative</w:t>
      </w:r>
      <w:r>
        <w:t xml:space="preserve"> </w:t>
      </w:r>
      <w:r>
        <w:t xml:space="preserve">in</w:t>
      </w:r>
      <w:r>
        <w:t xml:space="preserve"> </w:t>
      </w:r>
      <w:r>
        <w:t xml:space="preserve">DR</w:t>
      </w:r>
      <w:r>
        <w:t xml:space="preserve"> </w:t>
      </w:r>
      <w:r>
        <w:t xml:space="preserve">Congo</w:t>
      </w:r>
      <w:r>
        <w:t xml:space="preserve"> </w:t>
      </w:r>
      <w:r>
        <w:t xml:space="preserve">Kinshasa</w:t>
      </w:r>
    </w:p>
    <w:bookmarkStart w:id="20" w:name="X0dccaff3fdd4eb59b5e9514dc6c7f381f7403d2"/>
    <w:p>
      <w:pPr>
        <w:pStyle w:val="Heading1"/>
      </w:pPr>
      <w:r>
        <w:t xml:space="preserve">Project Report: The Diplomat Initiative in DR Congo Kinshasa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International Steering Committee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</w:p>
    <w:p>
      <w:pPr>
        <w:pStyle w:val="BodyText"/>
      </w:pPr>
      <w:r>
        <w:t xml:space="preserve">Conclusion and Next Steps</w:t>
      </w:r>
    </w:p>
    <w:p>
      <w:pPr>
        <w:pStyle w:val="BodyText"/>
      </w:pPr>
      <w:r>
        <w:t xml:space="preserve">The implementation of the Diplomat strategy within the complex geopolitical landscape of DR Congo Kinshasa represents a pivotal shift in how international entities engage with local governance and civil society. By moving beyond traditional aid models, this report demonstrates that adopting a</w:t>
      </w:r>
      <w:r>
        <w:t xml:space="preserve"> </w:t>
      </w:r>
      <w:r>
        <w:rPr>
          <w:bCs/>
          <w:b/>
        </w:rPr>
        <w:t xml:space="preserve">Diplomat</w:t>
      </w:r>
      <w:r>
        <w:t xml:space="preserve"> </w:t>
      </w:r>
      <w:r>
        <w:t xml:space="preserve">mindset—characterized by nuance, cultural respect, and strategic dialogue—is essential for sustainable development. The success of initiatives in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 </w:t>
      </w:r>
      <w:r>
        <w:t xml:space="preserve">relies heavily on the ability to navigate local power structures while maintaining international standards of ethics and transparency.</w:t>
      </w:r>
    </w:p>
    <w:p>
      <w:pPr>
        <w:pStyle w:val="BodyText"/>
      </w:pPr>
      <w:r>
        <w:t xml:space="preserve">The findings indicate that when foreign actors operate as true</w:t>
      </w:r>
      <w:r>
        <w:t xml:space="preserve"> </w:t>
      </w:r>
      <w:r>
        <w:rPr>
          <w:bCs/>
          <w:b/>
        </w:rPr>
        <w:t xml:space="preserve">Diplomat</w:t>
      </w:r>
      <w:r>
        <w:t xml:space="preserve"> </w:t>
      </w:r>
      <w:r>
        <w:t xml:space="preserve">representatives, focusing on relationship-building rather than transactional outcomes, they achieve higher levels of community acceptance and project longevity. As we look toward the next phase in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, it is imperative that all stakeholders continue to prioritize these diplomatic competencies. The roadmap outlined herein provides a clear path forward, ensuring that the</w:t>
      </w:r>
      <w:r>
        <w:t xml:space="preserve"> </w:t>
      </w:r>
      <w:r>
        <w:rPr>
          <w:bCs/>
          <w:b/>
        </w:rPr>
        <w:t xml:space="preserve">Diplomat</w:t>
      </w:r>
      <w:r>
        <w:t xml:space="preserve"> </w:t>
      </w:r>
      <w:r>
        <w:t xml:space="preserve">framework remains adaptable to the evolving needs of the region.</w:t>
      </w:r>
    </w:p>
    <w:p>
      <w:pPr>
        <w:pStyle w:val="BodyText"/>
      </w:pPr>
      <w:r>
        <w:t xml:space="preserve">In conclusion, the integration of high-level diplomatic protocols into our operational strategy in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 </w:t>
      </w:r>
      <w:r>
        <w:t xml:space="preserve">is not merely an administrative formality but a strategic necessity. We urge continued support and resource allocation to sustain this momentum. The</w:t>
      </w:r>
      <w:r>
        <w:t xml:space="preserve"> </w:t>
      </w:r>
      <w:r>
        <w:rPr>
          <w:bCs/>
          <w:b/>
        </w:rPr>
        <w:t xml:space="preserve">Diplomat</w:t>
      </w:r>
      <w:r>
        <w:t xml:space="preserve"> </w:t>
      </w:r>
      <w:r>
        <w:t xml:space="preserve">approach has proven its worth, and its expansion will be critical for long-term stability and prosperity in the region.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The Diplomat Initiative in DR Congo Kinshasa</dc:title>
  <dc:creator/>
  <dc:language>en</dc:language>
  <cp:keywords/>
  <dcterms:created xsi:type="dcterms:W3CDTF">2026-07-29T12:55:02Z</dcterms:created>
  <dcterms:modified xsi:type="dcterms:W3CDTF">2026-07-29T12:55:02Z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