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Foreign Affairs Strategic Planning Committee</w:t>
      </w:r>
      <w:r>
        <w:br/>
      </w:r>
      <w:r>
        <w:rPr>
          <w:bCs/>
          <w:b/>
        </w:rPr>
        <w:t xml:space="preserve">From:  Office of International Relations Analysis</w:t>
      </w:r>
      <w:r>
        <w:br/>
      </w:r>
    </w:p>
    <w:p>
      <w:pPr>
        <w:pStyle w:val="BodyText"/>
      </w:pPr>
      <w:r>
        <w:rPr>
          <w:u w:val="single"/>
          <w:bCs/>
          <w:b/>
        </w:rPr>
        <w:t xml:space="preserve">Purpose</w:t>
      </w:r>
    </w:p>
    <w:p>
      <w:pPr>
        <w:pStyle w:val="BodyText"/>
      </w:pPr>
      <w:r>
        <w:t xml:space="preserve">The primary objective of this **Project Report** is to outline the strategic framework, operational requirements, and anticipated challenges associated with deploying a new high-level diplomatic mission in Iraq. Specifically, this document details the establishment of a permanent **Diplomat** liaison office within Baghdad. The focus is on stabilizing bilateral relations, enhancing trade agreements between our nation and the Iraqi government, and ensuring security protocols for staff operating in the complex geopolitical landscape of **Iraq Baghdad**. This report serves as a foundational document for stakeholders to understand the logistical, political, and cultural dimensions of this critical international initiative.</w:t>
      </w:r>
    </w:p>
    <w:bookmarkStart w:id="20" w:name="executive-summary"/>
    <w:p>
      <w:pPr>
        <w:pStyle w:val="Heading2"/>
      </w:pPr>
      <w:r>
        <w:t xml:space="preserve">1. Executive Summary</w:t>
      </w:r>
    </w:p>
    <w:p>
      <w:pPr>
        <w:pStyle w:val="FirstParagraph"/>
      </w:pPr>
      <w:r>
        <w:t xml:space="preserve">The deployment of a senior **Diplomat** to **Iraq Baghdad** represents a pivotal moment in strengthening our foreign policy objectives in the Middle East. As **Iraq Baghdad** continues to rebuild its infrastructure and stabilize its political institutions following years of conflict, there is an urgent need for robust diplomatic engagement. This mission aims to facilitate dialogue on energy security, counter-terrorism cooperation, and humanitarian aid distribution. The success of this project hinges on the ability of our appointed **Diplomat** to navigate the intricate tribal politics and sectarian dynamics inherent in the region while maintaining strict adherence to international law and human rights standards.</w:t>
      </w:r>
    </w:p>
    <w:bookmarkEnd w:id="20"/>
    <w:bookmarkStart w:id="21" w:name="X3f4a365da09f9afbcfb0241a5677fc77d6b6d1c"/>
    <w:p>
      <w:pPr>
        <w:pStyle w:val="Heading2"/>
      </w:pPr>
      <w:r>
        <w:t xml:space="preserve">2. Strategic Context: The Role of Iraq Baghdad</w:t>
      </w:r>
    </w:p>
    <w:p>
      <w:pPr>
        <w:pStyle w:val="FirstParagraph"/>
      </w:pPr>
      <w:r>
        <w:t xml:space="preserve">**Iraq Baghdad**, as the capital city, remains the political, economic, and cultural heart of modern Iraq. It serves as the central hub for all foreign embassies and international organizations operating in the country. However, **Iraq Baghdad** is also a microcosm of broader regional tensions. The city experiences periodic civil unrest influenced by external powers such as Iran and Turkey, as well as internal factions vying for control over state resources.</w:t>
      </w:r>
      <w:r>
        <w:t xml:space="preserve"> </w:t>
      </w:r>
      <w:r>
        <w:t xml:space="preserve">For any **Diplomat** assigned to this region, understanding the local context of **Iraq Baghdad** is paramount. The city has transformed significantly in the last decade; it is no longer just a post-conflict zone but a growing metropolis with a youthful population demanding better governance and economic opportunities. Our foreign policy must reflect an understanding of this transition. Therefore, the **Project Report** emphasizes that our diplomatic efforts must be tailored not only to government officials but also to civil society leaders, business tycoons in Baghdad’s emerging tech sector, and community elders who hold significant informal power in various districts of **Iraq Baghdad**.</w:t>
      </w:r>
    </w:p>
    <w:bookmarkEnd w:id="21"/>
    <w:bookmarkStart w:id="22" w:name="X295a7d03b1a3857757c6c83a3d6c5bb8ba895fb"/>
    <w:p>
      <w:pPr>
        <w:pStyle w:val="Heading2"/>
      </w:pPr>
      <w:r>
        <w:t xml:space="preserve">3. Operational Responsibilities of the Diplomat</w:t>
      </w:r>
    </w:p>
    <w:p>
      <w:pPr>
        <w:pStyle w:val="FirstParagraph"/>
      </w:pPr>
      <w:r>
        <w:t xml:space="preserve">The designated **Diplomat** will serve as the chief executive officer for our interests in the region. Their responsibilities are multifaceted:</w:t>
      </w:r>
      <w:r>
        <w:t xml:space="preserve"> </w:t>
      </w:r>
      <w:r>
        <w:t xml:space="preserve">* **Political Engagement:** The primary duty involves daily interaction with high-ranking officials within the Iraqi government based in Baghdad’s Green Zone and other administrative centers. The **Diplomat** must negotiate trade tariffs, discuss military aid packages, and coordinate on regional stability initiatives.</w:t>
      </w:r>
      <w:r>
        <w:t xml:space="preserve"> </w:t>
      </w:r>
      <w:r>
        <w:t xml:space="preserve">* **Consular Services:** Supporting citizens of our nation residing in or traveling through **Iraq Baghdad**. This includes emergency assistance during periods of civil unrest or security threats common in the region.</w:t>
      </w:r>
      <w:r>
        <w:t xml:space="preserve"> </w:t>
      </w:r>
      <w:r>
        <w:t xml:space="preserve">* **Cultural Liaison:** Acting as a bridge between cultures. The **Diplomat** must demonstrate deep respect for Islamic traditions and Iraqi customs to build trust with local stakeholders. Missteps in cultural etiquette can derail months of negotiation, making cultural intelligence a core competency for this role.</w:t>
      </w:r>
      <w:r>
        <w:t xml:space="preserve"> </w:t>
      </w:r>
      <w:r>
        <w:t xml:space="preserve">* **Security Coordination:** Working closely with private security firms and local law enforcement in **Iraq Baghdad** to ensure the safety of the mission compound and visiting dignitaries.</w:t>
      </w:r>
    </w:p>
    <w:bookmarkEnd w:id="22"/>
    <w:bookmarkStart w:id="23" w:name="Xd994f34086b239d7ceebe892ebb6fd93a5ea9c9"/>
    <w:p>
      <w:pPr>
        <w:pStyle w:val="Heading2"/>
      </w:pPr>
      <w:r>
        <w:t xml:space="preserve">4. Risk Assessment and Mitigation Strategies</w:t>
      </w:r>
    </w:p>
    <w:p>
      <w:pPr>
        <w:pStyle w:val="FirstParagraph"/>
      </w:pPr>
      <w:r>
        <w:t xml:space="preserve">Operating a diplomatic mission in **Iraq Baghdad** carries inherent risks that must be managed through rigorous planning within this **Project Report**.</w:t>
      </w:r>
      <w:r>
        <w:t xml:space="preserve"> </w:t>
      </w:r>
      <w:r>
        <w:t xml:space="preserve">* **Security Risks:** The threat level in parts of **Iraq Baghdad** remains volatile due to potential terrorist attacks or cross-border missile incidents. Mitigation involves implementing the highest standards of physical security for the embassy compound and maintaining a low profile when traveling outside secured zones.</w:t>
      </w:r>
      <w:r>
        <w:t xml:space="preserve"> </w:t>
      </w:r>
      <w:r>
        <w:t xml:space="preserve">* **Political Volatility:** Changes in government leadership within Iraq can disrupt ongoing negotiations. The **Diplomat** must maintain relationships across party lines to ensure continuity of policy regardless of who holds power in Baghdad’s parliament.</w:t>
      </w:r>
      <w:r>
        <w:t xml:space="preserve"> </w:t>
      </w:r>
      <w:r>
        <w:t xml:space="preserve">* **Infrastructure Challenges:** Despite improvements, power outages and internet connectivity issues are common in **Iraq Baghdad**. The mission must be equipped with independent generators and satellite communication links to ensure uninterrupted diplomatic operations.</w:t>
      </w:r>
    </w:p>
    <w:bookmarkEnd w:id="23"/>
    <w:bookmarkStart w:id="24" w:name="budgetary-requirements"/>
    <w:p>
      <w:pPr>
        <w:pStyle w:val="Heading2"/>
      </w:pPr>
      <w:r>
        <w:t xml:space="preserve">5. Budgetary Requirements</w:t>
      </w:r>
    </w:p>
    <w:p>
      <w:pPr>
        <w:pStyle w:val="FirstParagraph"/>
      </w:pPr>
      <w:r>
        <w:t xml:space="preserve">The financial component of this **Project Report** highlights the substantial investment required to establish a functional presence in **Iraq Baghdad**. Costs include:</w:t>
      </w:r>
      <w:r>
        <w:t xml:space="preserve"> </w:t>
      </w:r>
      <w:r>
        <w:t xml:space="preserve">1. Facility acquisition or leasing for secure office space in prime areas of Baghdad to minimize travel time and exposure risks.</w:t>
      </w:r>
      <w:r>
        <w:t xml:space="preserve"> </w:t>
      </w:r>
      <w:r>
        <w:t xml:space="preserve">2. Compensation packages for the senior **Diplomat** and support staff, including hardship allowances due to the difficult living conditions compared to home country standards.</w:t>
      </w:r>
      <w:r>
        <w:t xml:space="preserve"> </w:t>
      </w:r>
      <w:r>
        <w:t xml:space="preserve">3. Security infrastructure upgrades, including blast-proofing windows and installing advanced surveillance systems tailored for urban environments in **Iraq Baghdad**.</w:t>
      </w:r>
    </w:p>
    <w:bookmarkEnd w:id="24"/>
    <w:bookmarkStart w:id="25" w:name="conclusion"/>
    <w:p>
      <w:pPr>
        <w:pStyle w:val="Heading2"/>
      </w:pPr>
      <w:r>
        <w:t xml:space="preserve">6. Conclusion</w:t>
      </w:r>
    </w:p>
    <w:p>
      <w:pPr>
        <w:pStyle w:val="FirstParagraph"/>
      </w:pPr>
      <w:r>
        <w:t xml:space="preserve">This document concludes that the assignment of a dedicated **Diplomat** to **Iraq Baghdad** is not merely an administrative necessity but a strategic imperative. The stability and prosperity of our bilateral relationship depend heavily on effective, on-the-ground representation in this complex capital city. By adhering to the frameworks outlined in this **Project Report**, we can navigate the challenges posed by living and working in **Iraq Baghdad**.</w:t>
      </w:r>
      <w:r>
        <w:t xml:space="preserve"> </w:t>
      </w:r>
      <w:r>
        <w:t xml:space="preserve">The success of this mission will be measured by our ability to foster mutual respect, drive economic cooperation, and contribute positively to the security architecture of Iraq. The chosen **Diplomat** will serve as the face of our nation’s commitment to peace and partnership. As we move forward with implementation, constant monitoring and adaptive management will be essential to ensure that our diplomatic footprint in **Iraq Baghdad** remains resilient, effective, and enduring.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Iraq Baghdad</dc:title>
  <dc:creator/>
  <dc:language>en</dc:language>
  <cp:keywords/>
  <dcterms:created xsi:type="dcterms:W3CDTF">2026-07-29T04:13:45Z</dcterms:created>
  <dcterms:modified xsi:type="dcterms:W3CDTF">2026-07-29T04:13:45Z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