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Diplomat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29" w:name="X76206faf52616f0996b939cb52fc2675ce7ed38"/>
    <w:p>
      <w:pPr>
        <w:pStyle w:val="Heading1"/>
      </w:pPr>
      <w:r>
        <w:t xml:space="preserve">Project Report: The Diplomat Initiative in Israel Tel Aviv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Steering Committee</w:t>
      </w:r>
      <w:r>
        <w:br/>
      </w:r>
      <w:r>
        <w:t xml:space="preserve"> </w:t>
      </w:r>
    </w:p>
    <w:bookmarkStart w:id="20" w:name="executive-summary"/>
    <w:p>
      <w:pPr>
        <w:pStyle w:val="Heading3"/>
      </w:pPr>
      <w:r>
        <w:t xml:space="preserve">Executive Summary</w:t>
      </w:r>
    </w:p>
    <w:p>
      <w:pPr>
        <w:pStyle w:val="FirstParagraph"/>
      </w:pPr>
      <w:r>
        <w:t xml:space="preserve">This project report outlines the strategic deployment, operational framework, and economic impact analysis of the "Diplomat" initiative within Israel Tel Aviv. The primary objective of this undertaking is to establish a robust diplomatic hub that facilitates high-level international relations, fosters cross-border trade agreements, and enhances cultural diplomacy in one of the Middle East’s most dynamic urban centers. The findings presented herein demonstrate that positioning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infrastructure in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serves as a critical catalyst for both regional stability and global economic integration.</w:t>
      </w:r>
    </w:p>
    <w:bookmarkEnd w:id="20"/>
    <w:bookmarkStart w:id="21" w:name="introduction-and-strategic-context"/>
    <w:p>
      <w:pPr>
        <w:pStyle w:val="Heading2"/>
      </w:pPr>
      <w:r>
        <w:t xml:space="preserve">1. Introduction and Strategic Context</w:t>
      </w:r>
    </w:p>
    <w:p>
      <w:pPr>
        <w:pStyle w:val="FirstParagraph"/>
      </w:pPr>
      <w:r>
        <w:t xml:space="preserve">In an era of increasing geopolitical complexity, the need for specialized diplomatic hubs that bridge East and West has never been more pronounced.</w:t>
      </w:r>
      <w:r>
        <w:t xml:space="preserve"> </w:t>
      </w:r>
      <w:r>
        <w:rPr>
          <w:bCs/>
          <w:b/>
        </w:rPr>
        <w:t xml:space="preserve">Diplomat</w:t>
      </w:r>
      <w:r>
        <w:t xml:space="preserve">, as a conceptual framework for this project, refers not merely to individual envoys, but to a comprehensive institutional ecosystem designed to streamline intergovernmental communication and trade facilitation. The selection of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as the primary operational base is driven by its unique status as a global innovation capital and its strategic location on the Mediterranean coast.</w:t>
      </w:r>
    </w:p>
    <w:p>
      <w:pPr>
        <w:pStyle w:val="BodyText"/>
      </w:pPr>
      <w:r>
        <w:rPr>
          <w:bCs/>
          <w:b/>
        </w:rPr>
        <w:t xml:space="preserve">Israel Tel Aviv</w:t>
      </w:r>
      <w:r>
        <w:t xml:space="preserve"> </w:t>
      </w:r>
      <w:r>
        <w:t xml:space="preserve">offers unparalleled logistical advantages, including proximity to major international airports, a highly educated workforce, and a mature legal framework that supports international business. By anchoring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initiative here, we leverage these existing strengths to create a neutral yet powerful ground for negotiation. This report details how the integration of diplomatic services with Tel Aviv’s tech-driven economy creates a symbiotic relationship that benefits all stakeholders involved.</w:t>
      </w:r>
    </w:p>
    <w:bookmarkEnd w:id="21"/>
    <w:bookmarkStart w:id="22" w:name="project-objectives-and-scope"/>
    <w:p>
      <w:pPr>
        <w:pStyle w:val="Heading2"/>
      </w:pPr>
      <w:r>
        <w:t xml:space="preserve">2. Project Objectives and Scope</w:t>
      </w:r>
    </w:p>
    <w:p>
      <w:pPr>
        <w:pStyle w:val="FirstParagraph"/>
      </w:pPr>
      <w:r>
        <w:t xml:space="preserve">The core objectives of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project in</w:t>
      </w:r>
      <w:r>
        <w:t xml:space="preserve"> </w:t>
      </w:r>
      <w:r>
        <w:rPr>
          <w:bCs/>
          <w:b/>
        </w:rPr>
        <w:t xml:space="preserve">Israel Tel Aviv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Integration:</w:t>
      </w:r>
      <w:r>
        <w:t xml:space="preserve">To facilitate seamless trade agreements between Israel and key global partners through dedicated diplomatic channels located in the heart of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Cultural Exchange:To promote mutual understanding and cultural diplomacy by hosting events that highlight the diverse heritage of visiting delegations alongside local Israeli culture.</w:t>
      </w:r>
    </w:p>
    <w:p>
      <w:pPr>
        <w:numPr>
          <w:ilvl w:val="0"/>
          <w:numId w:val="1001"/>
        </w:numPr>
        <w:pStyle w:val="Compact"/>
      </w:pPr>
      <w:r>
        <w:t xml:space="preserve">Innovation Diplomacy:Leveraging the technological prowess of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 </w:t>
      </w:r>
      <w:r>
        <w:t xml:space="preserve">to create digital tools for diplomatic communication, ensuring secure and efficient data exchange.</w:t>
      </w:r>
    </w:p>
    <w:p>
      <w:pPr>
        <w:numPr>
          <w:ilvl w:val="0"/>
          <w:numId w:val="1001"/>
        </w:numPr>
        <w:pStyle w:val="Compact"/>
      </w:pPr>
      <w:r>
        <w:t xml:space="preserve">Talent Development:Educating a new generation of diplomats who understand the nuances of working within the high-pressure, fast-paced environment characteristic of</w:t>
      </w:r>
      <w:r>
        <w:t xml:space="preserve"> </w:t>
      </w:r>
      <w:r>
        <w:rPr>
          <w:bCs/>
          <w:b/>
        </w:rPr>
        <w:t xml:space="preserve">Israel Tel Aviv</w:t>
      </w:r>
      <w:r>
        <w:t xml:space="preserve">.</w:t>
      </w:r>
    </w:p>
    <w:bookmarkEnd w:id="22"/>
    <w:bookmarkStart w:id="25" w:name="operational-framework-in-israel-tel-aviv"/>
    <w:p>
      <w:pPr>
        <w:pStyle w:val="Heading2"/>
      </w:pPr>
      <w:r>
        <w:t xml:space="preserve">3. Operational Framework in Israel Tel Aviv</w:t>
      </w:r>
    </w:p>
    <w:p>
      <w:pPr>
        <w:pStyle w:val="FirstParagraph"/>
      </w:pPr>
      <w:r>
        <w:t xml:space="preserve">The operational structure of the</w:t>
      </w:r>
    </w:p>
    <w:p>
      <w:pPr>
        <w:pStyle w:val="BodyText"/>
      </w:pPr>
      <w:r>
        <w:t xml:space="preserve">Diplomat. The headquarters are located in a repurposed historic building in the city center, symbolizing respect for heritage while embracing modern functionality.</w:t>
      </w:r>
    </w:p>
    <w:bookmarkStart w:id="23" w:name="infrastructure-and-facilities"/>
    <w:p>
      <w:pPr>
        <w:pStyle w:val="Heading3"/>
      </w:pPr>
      <w:r>
        <w:t xml:space="preserve">3.1 Infrastructure and Facilities</w:t>
      </w:r>
    </w:p>
    <w:p>
      <w:pPr>
        <w:pStyle w:val="FirstParagraph"/>
      </w:pPr>
      <w:r>
        <w:t xml:space="preserve">The physical infrastructure includes secure conference rooms equipped with state-of-the-art translation technology, private reception areas for high-profile dignitaries, and co-working spaces that encourage informal networking among international delegates. The choice of location in</w:t>
      </w:r>
      <w:r>
        <w:t xml:space="preserve"> </w:t>
      </w:r>
    </w:p>
    <w:bookmarkEnd w:id="23"/>
    <w:bookmarkStart w:id="24" w:name="technology-integration"/>
    <w:p>
      <w:pPr>
        <w:pStyle w:val="Heading3"/>
      </w:pPr>
      <w:r>
        <w:t xml:space="preserve">3.2 Technology Integration</w:t>
      </w:r>
    </w:p>
    <w:p>
      <w:pPr>
        <w:pStyle w:val="FirstParagraph"/>
      </w:pPr>
      <w:r>
        <w:t xml:space="preserve">A key component of the</w:t>
      </w:r>
    </w:p>
    <w:p>
      <w:pPr>
        <w:pStyle w:val="BodyText"/>
      </w:pPr>
      <w:r>
        <w:t xml:space="preserve">Diplomat, we have implemented blockchain-based document verification systems to enhance the security of diplomatic correspondence. Additionally, AI-driven language processing tools assist in real-time translation, breaking down linguistic barriers during high-stakes negotiations.</w:t>
      </w:r>
    </w:p>
    <w:bookmarkEnd w:id="24"/>
    <w:bookmarkEnd w:id="25"/>
    <w:bookmarkStart w:id="26" w:name="economic-impact-analysis"/>
    <w:p>
      <w:pPr>
        <w:pStyle w:val="Heading2"/>
      </w:pPr>
      <w:r>
        <w:t xml:space="preserve">4. Economic Impact Analysis</w:t>
      </w:r>
    </w:p>
    <w:p>
      <w:pPr>
        <w:pStyle w:val="FirstParagraph"/>
      </w:pPr>
      <w:r>
        <w:t xml:space="preserve">The presence of the</w:t>
      </w:r>
      <w:r>
        <w:t xml:space="preserve"> </w:t>
      </w:r>
      <w:r>
        <w:rPr>
          <w:bCs/>
          <w:b/>
        </w:rPr>
        <w:t xml:space="preserve">Diplomat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Projected Year 1</w:t>
      </w:r>
    </w:p>
    <w:p>
      <w:pPr>
        <w:pStyle w:val="BodyText"/>
      </w:pPr>
      <w:r>
        <w:t xml:space="preserve">Growth Factor</w:t>
      </w:r>
    </w:p>
    <w:p>
      <w:pPr>
        <w:pStyle w:val="BodyText"/>
      </w:pPr>
      <w:r>
        <w:t xml:space="preserve">New Trade Agreements Signed</w:t>
      </w:r>
    </w:p>
    <w:p>
      <w:pPr>
        <w:pStyle w:val="BodyText"/>
      </w:pPr>
      <w:r>
        <w:t xml:space="preserve">$15 Million Value</w:t>
      </w:r>
    </w:p>
    <w:p>
      <w:pPr>
        <w:pStyle w:val="BodyText"/>
      </w:pPr>
      <w:r>
        <w:t xml:space="preserve">+20% YoY</w:t>
      </w:r>
    </w:p>
    <w:p>
      <w:pPr>
        <w:pStyle w:val="BodyText"/>
      </w:pPr>
      <w:r>
        <w:t xml:space="preserve">Diplomatic Visits Hosted in Israel Tel Aviv &lt; td &gt; 45 Major Delegations &lt; TD &gt; 10 % YoY</w:t>
      </w:r>
    </w:p>
    <w:p>
      <w:pPr>
        <w:pStyle w:val="BodyText"/>
      </w:pPr>
      <w:r>
        <w:t xml:space="preserve">Local Employment Generated</w:t>
      </w:r>
    </w:p>
    <w:p>
      <w:pPr>
        <w:pStyle w:val="BodyText"/>
      </w:pPr>
      <w:r>
        <w:t xml:space="preserve">120 Full-Time Equivalents</w:t>
      </w:r>
    </w:p>
    <w:p>
      <w:pPr>
        <w:pStyle w:val="BodyText"/>
      </w:pPr>
      <w:r>
        <w:t xml:space="preserve">+5% YoY</w:t>
      </w:r>
    </w:p>
    <w:p>
      <w:pPr>
        <w:pStyle w:val="BodyText"/>
      </w:pPr>
      <w:r>
        <w:t xml:space="preserve">Cultural Events Organized</w:t>
      </w:r>
    </w:p>
    <w:p>
      <w:pPr>
        <w:pStyle w:val="BodyText"/>
      </w:pPr>
      <w:r>
        <w:t xml:space="preserve">&lt; td &gt; 24 Major Annual Events &lt; TD &gt; 15 % YoY</w:t>
      </w:r>
    </w:p>
    <w:bookmarkEnd w:id="26"/>
    <w:bookmarkStart w:id="27" w:name="challenges-and-mitigation-strategies"/>
    <w:p>
      <w:pPr>
        <w:pStyle w:val="Heading2"/>
      </w:pPr>
      <w:r>
        <w:t xml:space="preserve">5. Challenges and Mitigation Strategies</w:t>
      </w:r>
    </w:p>
    <w:p>
      <w:pPr>
        <w:pStyle w:val="FirstParagraph"/>
      </w:pPr>
      <w:r>
        <w:t xml:space="preserve">Navigating the geopolitical landscape of the region presents inherent challenges. Security concerns in</w:t>
      </w:r>
      <w:r>
        <w:t xml:space="preserve"> </w:t>
      </w:r>
      <w:r>
        <w:rPr>
          <w:bCs/>
          <w:b/>
        </w:rPr>
        <w:t xml:space="preserve">Diplomat</w:t>
      </w:r>
    </w:p>
    <w:p>
      <w:pPr>
        <w:pStyle w:val="BodyText"/>
      </w:pPr>
      <w:r>
        <w:t xml:space="preserve">Security Protocols:Mandatory coordination with local law enforcement and intelligence agencies to maintain a secure environment for diplomatic activities.</w:t>
      </w:r>
    </w:p>
    <w:p>
      <w:pPr>
        <w:pStyle w:val="BodyText"/>
      </w:pPr>
      <w:r>
        <w:rPr>
          <w:bCs/>
          <w:b/>
        </w:rPr>
        <w:t xml:space="preserve">Cultural Sensitivity:</w:t>
      </w:r>
      <w:r>
        <w:t xml:space="preserve">Ongoing training for staff on cultural nuances to prevent misunderstandings in international interactions.</w:t>
      </w:r>
    </w:p>
    <w:p>
      <w:pPr>
        <w:pStyle w:val="BodyText"/>
      </w:pPr>
      <w:r>
        <w:rPr>
          <w:bCs/>
          <w:b/>
        </w:rPr>
        <w:t xml:space="preserve">Bureaucratic Hurdles:Dedicated liaison officers assigned to navigate local regulatory frameworks in</w:t>
      </w:r>
      <w:r>
        <w:rPr>
          <w:bCs/>
          <w:b/>
        </w:rPr>
        <w:t xml:space="preserve"> </w:t>
      </w:r>
    </w:p>
    <w:bookmarkEnd w:id="27"/>
    <w:bookmarkStart w:id="28" w:name="conclusion-and-recommendations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t xml:space="preserve">The implementation of the</w:t>
      </w:r>
      <w:r>
        <w:t xml:space="preserve"> </w:t>
      </w:r>
      <w:r>
        <w:rPr>
          <w:bCs/>
          <w:b/>
        </w:rPr>
        <w:t xml:space="preserve">Diplomat</w:t>
      </w:r>
    </w:p>
    <w:p>
      <w:pPr>
        <w:pStyle w:val="BodyText"/>
      </w:pPr>
      <w:r>
        <w:t xml:space="preserve">We recommend the following next steps:</w:t>
      </w:r>
    </w:p>
    <w:p>
      <w:pPr>
        <w:pStyle w:val="BodyText"/>
      </w:pPr>
      <w:r>
        <w:rPr>
          <w:bCs/>
          <w:b/>
        </w:rPr>
        <w:t xml:space="preserve">SExpand Operational Reach:</w:t>
      </w:r>
      <w:r>
        <w:t xml:space="preserve">Increase the capacity of the</w:t>
      </w:r>
      <w:r>
        <w:t xml:space="preserve"> </w:t>
      </w:r>
      <w:r>
        <w:rPr>
          <w:bCs/>
          <w:b/>
        </w:rPr>
        <w:t xml:space="preserve">Diplomat.</w:t>
      </w:r>
    </w:p>
    <w:p>
      <w:pPr>
        <w:pStyle w:val="BodyText"/>
      </w:pPr>
      <w:r>
        <w:rPr>
          <w:bCs/>
          <w:b/>
        </w:rPr>
        <w:t xml:space="preserve">Collaborate further with local startups in</w:t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t xml:space="preserve">Increase public outreach programs to educate the residents of</w:t>
      </w:r>
      <w:r>
        <w:t xml:space="preserve"> </w:t>
      </w:r>
    </w:p>
    <w:p>
      <w:pPr>
        <w:pStyle w:val="BodyText"/>
      </w:pPr>
      <w:r>
        <w:t xml:space="preserve">In conclusion, the success of this project underscores the vital role that specialized diplomatic initiatives play in fostering global cooperation. The synergy between</w:t>
      </w:r>
    </w:p>
    <w:p>
      <w:pPr>
        <w:pStyle w:val="BodyText"/>
      </w:pPr>
      <w:r>
        <w:t xml:space="preserve">Diplomat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Diplomat Initiative in Israel Tel Aviv</dc:title>
  <dc:creator/>
  <cp:keywords/>
  <dcterms:created xsi:type="dcterms:W3CDTF">2026-07-29T18:23:18Z</dcterms:created>
  <dcterms:modified xsi:type="dcterms:W3CDTF">2026-07-29T18:23:18Z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