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Paris</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Saint-Antoine Medical Board, Paris Administration</w:t>
      </w:r>
      <w:r>
        <w:br/>
      </w:r>
    </w:p>
    <w:p>
      <w:pPr>
        <w:pStyle w:val="BodyText"/>
      </w:pPr>
      <w:r>
        <w:t xml:space="preserve">The Strategic Planning Committee for Urban Healthcare Services</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w:t>
      </w:r>
      <w:r>
        <w:t xml:space="preserve"> </w:t>
      </w:r>
      <w:r>
        <w:t xml:space="preserve">Project Report</w:t>
      </w:r>
      <w:r>
        <w:t xml:space="preserve"> </w:t>
      </w:r>
      <w:r>
        <w:t xml:space="preserve">outlines the comprehensive strategic framework required to establish and optimize a network of high-quality medical services within the metropolitan area of Paris, France. The primary focus is on integrating</w:t>
      </w:r>
      <w:r>
        <w:t xml:space="preserve"> </w:t>
      </w:r>
      <w:r>
        <w:rPr>
          <w:bCs/>
          <w:b/>
        </w:rPr>
        <w:t xml:space="preserve">Doctor General Practitioner</w:t>
      </w:r>
      <w:r>
        <w:t xml:space="preserve">(GP) services into the broader healthcare ecosystem of</w:t>
      </w:r>
    </w:p>
    <w:p>
      <w:pPr>
        <w:pStyle w:val="BodyText"/>
      </w:pPr>
      <w:r>
        <w:t xml:space="preserve">France Paris. As one of Europe’s most densely populated and culturally diverse cities, Paris presents unique challenges and opportunities regarding patient access to care, waiting times for specialists, and the overall efficiency of primary care systems. This document details the operational structure, regulatory compliance requirements specific to French health laws such as "Loi Hôpital Patient Santé Territoire"(HPST), budgetary considerations for both public and private sectors in</w:t>
      </w:r>
      <w:r>
        <w:t xml:space="preserve"> </w:t>
      </w:r>
      <w:r>
        <w:rPr>
          <w:bCs/>
          <w:b/>
        </w:rPr>
        <w:t xml:space="preserve">France Paris</w:t>
      </w:r>
      <w:r>
        <w:t xml:space="preserve">,and a roadmap for implementation that prioritizes patient accessibility and clinical excellence.</w:t>
      </w:r>
    </w:p>
    <w:bookmarkEnd w:id="21"/>
    <w:bookmarkStart w:id="23" w:name="background-and-context"/>
    <w:bookmarkStart w:id="22" w:name="Xdd3ba34944f07fe54ca7c3c16784a192adc6d41"/>
    <w:p>
      <w:pPr>
        <w:pStyle w:val="Heading2"/>
      </w:pPr>
      <w:r>
        <w:t xml:space="preserve">2. Background and Context: The Landscape of Healthcare in France Paris</w:t>
      </w:r>
    </w:p>
    <w:p>
      <w:pPr>
        <w:pStyle w:val="FirstParagraph"/>
      </w:pPr>
      <w:r>
        <w:t xml:space="preserve">The healthcare system in France is globally renowned for its high standards, yet it faces significant pressure due to demographic shifts, urban density issues in</w:t>
      </w:r>
      <w:r>
        <w:t xml:space="preserve"> </w:t>
      </w:r>
      <w:r>
        <w:rPr>
          <w:bCs/>
          <w:b/>
        </w:rPr>
        <w:t xml:space="preserve">France Paris</w:t>
      </w:r>
      <w:r>
        <w:t xml:space="preserve">,and an increasing demand for primary care services. In the context of</w:t>
      </w:r>
      <w:r>
        <w:t xml:space="preserve"> </w:t>
      </w:r>
      <w:r>
        <w:t xml:space="preserve">Project Report</w:t>
      </w:r>
      <w:r>
        <w:t xml:space="preserve"> </w:t>
      </w:r>
      <w:r>
        <w:t xml:space="preserve">methodologies, understanding the local environment is crucial. Paris operates under a dual healthcare model involving public hospitals (Assistance Publique–Hôpitaux de Paris) and private liberal practitioners who handle approximately 50% of primary consultations.</w:t>
      </w:r>
    </w:p>
    <w:p>
      <w:pPr>
        <w:pStyle w:val="BodyText"/>
      </w:pPr>
      <w:r>
        <w:t xml:space="preserve">The role of the</w:t>
      </w:r>
      <w:r>
        <w:t xml:space="preserve"> </w:t>
      </w:r>
      <w:r>
        <w:rPr>
          <w:bCs/>
          <w:b/>
        </w:rPr>
        <w:t xml:space="preserve">Doctor General Practitioner</w:t>
      </w:r>
      <w:r>
        <w:t xml:space="preserve">has evolved significantly in recent years. No longer solely viewed as a gatekeeper to specialist care, GPs are increasingly becoming the central coordinators of chronic disease management, preventive health initiatives, and mental health support within neighborhoods across</w:t>
      </w:r>
    </w:p>
    <w:p>
      <w:pPr>
        <w:pStyle w:val="BodyText"/>
      </w:pPr>
      <w:r>
        <w:t xml:space="preserve">France Paris. However, geographic disparities exist; while some arrondissements have an abundance of practitioners,others face critical shortages. This project aims to address these imbalances through targeted recruitment strategies and digital innovation.</w:t>
      </w:r>
    </w:p>
    <w:bookmarkEnd w:id="22"/>
    <w:bookmarkEnd w:id="23"/>
    <w:bookmarkStart w:id="25" w:name="objectives"/>
    <w:bookmarkStart w:id="24" w:name="project-objectives"/>
    <w:p>
      <w:pPr>
        <w:pStyle w:val="Heading2"/>
      </w:pPr>
      <w:r>
        <w:t xml:space="preserve">3. Project Objectives</w:t>
      </w:r>
    </w:p>
    <w:p>
      <w:pPr>
        <w:pStyle w:val="FirstParagraph"/>
      </w:pPr>
      <w:r>
        <w:t xml:space="preserve">The overarching goal of this initiative is to enhance the accessibility, quality, and efficiency of primary healthcare services for residents in</w:t>
      </w:r>
      <w:r>
        <w:t xml:space="preserve"> </w:t>
      </w:r>
      <w:r>
        <w:rPr>
          <w:bCs/>
          <w:b/>
        </w:rPr>
        <w:t xml:space="preserve">France Paris</w:t>
      </w:r>
      <w:r>
        <w:t xml:space="preserve">. Specific objectives include:</w:t>
      </w:r>
    </w:p>
    <w:p>
      <w:pPr>
        <w:numPr>
          <w:ilvl w:val="0"/>
          <w:numId w:val="1001"/>
        </w:numPr>
        <w:pStyle w:val="Compact"/>
      </w:pPr>
      <w:r>
        <w:rPr>
          <w:bCs/>
          <w:b/>
        </w:rPr>
        <w:t xml:space="preserve">Improving Accessibility:</w:t>
      </w:r>
      <w:r>
        <w:t xml:space="preserve">To reduce average wait times for appointments with a</w:t>
      </w:r>
    </w:p>
    <w:p>
      <w:pPr>
        <w:numPr>
          <w:ilvl w:val="0"/>
          <w:numId w:val="1000"/>
        </w:numPr>
        <w:pStyle w:val="Compact"/>
      </w:pPr>
      <w:r>
        <w:t xml:space="preserve">Doctor General Practitionerby 25% within the first two years through the implementation of telemedicine platforms and optimized scheduling algorithms.</w:t>
      </w:r>
    </w:p>
    <w:p>
      <w:pPr>
        <w:numPr>
          <w:ilvl w:val="0"/>
          <w:numId w:val="1001"/>
        </w:numPr>
        <w:pStyle w:val="Compact"/>
      </w:pPr>
      <w:r>
        <w:rPr>
          <w:bCs/>
          <w:b/>
        </w:rPr>
        <w:t xml:space="preserve">Standardizing Care Quality:</w:t>
      </w:r>
      <w:r>
        <w:t xml:space="preserve">To ensure that all participating GPs adhere to evidence-based clinical guidelines mandated by the French National Authority for Health (HAS), thereby promoting uniformity in patient outcomes across</w:t>
      </w:r>
    </w:p>
    <w:p>
      <w:pPr>
        <w:numPr>
          <w:ilvl w:val="0"/>
          <w:numId w:val="1000"/>
        </w:numPr>
        <w:pStyle w:val="Compact"/>
      </w:pPr>
      <w:r>
        <w:t xml:space="preserve">France Paris.</w:t>
      </w:r>
    </w:p>
    <w:p>
      <w:pPr>
        <w:numPr>
          <w:ilvl w:val="0"/>
          <w:numId w:val="1001"/>
        </w:numPr>
        <w:pStyle w:val="Compact"/>
      </w:pPr>
      <w:r>
        <w:rPr>
          <w:bCs/>
          <w:b/>
        </w:rPr>
        <w:t xml:space="preserve">Digital Integration:</w:t>
      </w:r>
      <w:r>
        <w:t xml:space="preserve">To seamlessly integrate electronic health records(EHR) into the workflow of every</w:t>
      </w:r>
    </w:p>
    <w:p>
      <w:pPr>
        <w:numPr>
          <w:ilvl w:val="0"/>
          <w:numId w:val="1000"/>
        </w:numPr>
        <w:pStyle w:val="Compact"/>
      </w:pPr>
      <w:r>
        <w:t xml:space="preserve">Doctor General Practitioner, ensuring interoperability with hospitals and pharmacies throughout the region.</w:t>
      </w:r>
    </w:p>
    <w:p>
      <w:pPr>
        <w:numPr>
          <w:ilvl w:val="0"/>
          <w:numId w:val="1001"/>
        </w:numPr>
        <w:pStyle w:val="Compact"/>
      </w:pPr>
      <w:r>
        <w:rPr>
          <w:bCs/>
          <w:b/>
        </w:rPr>
        <w:t xml:space="preserve">Mental Health Support:</w:t>
      </w:r>
      <w:r>
        <w:t xml:space="preserve">To expand preventive mental health services within primary care settings, addressing rising psychological stress levels in urban environments like Paris.</w:t>
      </w:r>
    </w:p>
    <w:bookmarkEnd w:id="24"/>
    <w:bookmarkEnd w:id="25"/>
    <w:bookmarkStart w:id="30" w:name="methodology-and-implementation"/>
    <w:bookmarkStart w:id="29" w:name="methodology-and-implementation-strategy"/>
    <w:p>
      <w:pPr>
        <w:pStyle w:val="Heading2"/>
      </w:pPr>
      <w:r>
        <w:t xml:space="preserve">4. Methodology and Implementation Strategy</w:t>
      </w:r>
    </w:p>
    <w:p>
      <w:pPr>
        <w:pStyle w:val="FirstParagraph"/>
      </w:pPr>
      <w:r>
        <w:t xml:space="preserve">Executing this</w:t>
      </w:r>
      <w:r>
        <w:t xml:space="preserve"> </w:t>
      </w:r>
      <w:r>
        <w:t xml:space="preserve">Project Report</w:t>
      </w:r>
      <w:r>
        <w:t xml:space="preserve">'s vision requires a multi-faceted approach involving stakeholder collaboration, regulatory alignment, and technological deployment.</w:t>
      </w:r>
    </w:p>
    <w:bookmarkStart w:id="26" w:name="Xd03d42ae1a60c04b6325a3d840d327b866a24ff"/>
    <w:p>
      <w:pPr>
        <w:pStyle w:val="Heading3"/>
      </w:pPr>
      <w:r>
        <w:t xml:space="preserve">4.1 Regulatory Compliance and Legal Framework in France Paris</w:t>
      </w:r>
    </w:p>
    <w:p>
      <w:pPr>
        <w:pStyle w:val="FirstParagraph"/>
      </w:pPr>
      <w:r>
        <w:t xml:space="preserve">All operations must strictly comply with French labor laws, medical ethics codes enforced by the Conseil National de l'Ordre des Médecins(ENOM),and data protection regulations(GDPR). In</w:t>
      </w:r>
      <w:r>
        <w:t xml:space="preserve"> </w:t>
      </w:r>
      <w:r>
        <w:rPr>
          <w:bCs/>
          <w:b/>
        </w:rPr>
        <w:t xml:space="preserve">France Paris</w:t>
      </w:r>
      <w:r>
        <w:t xml:space="preserve">,there are specific zoning regulations regarding medical practice areas. New GPs may benefit from "zones tendues" incentives if they agree to practice in underserved neighborhoods within the capital.</w:t>
      </w:r>
    </w:p>
    <w:bookmarkEnd w:id="26"/>
    <w:bookmarkStart w:id="27" w:name="X21a443af8a6e3b154d908265eccc0a18322e9dc"/>
    <w:p>
      <w:pPr>
        <w:pStyle w:val="Heading3"/>
      </w:pPr>
      <w:r>
        <w:t xml:space="preserve">4.2 Recruitment and Retention of Doctor General Practitioners</w:t>
      </w:r>
    </w:p>
    <w:p>
      <w:pPr>
        <w:pStyle w:val="FirstParagraph"/>
      </w:pPr>
      <w:r>
        <w:t xml:space="preserve">A major challenge identified in this project is the retention of skilled</w:t>
      </w:r>
    </w:p>
    <w:p>
      <w:pPr>
        <w:pStyle w:val="BodyText"/>
      </w:pPr>
      <w:r>
        <w:t xml:space="preserve">Doctor General Practitioners. To mitigate burnout and attrition, we propose creating "Maisons de Santé Pluriprofessionnelles"(MSPs),or multidisciplinary health houses. These facilities allow GPs to share administrative burdens, access shared resources, and collaborate with nurses, psychologists,and physiotherapists. This model has proven successful in other French cities and is being adapted for the unique density of</w:t>
      </w:r>
    </w:p>
    <w:p>
      <w:pPr>
        <w:pStyle w:val="BodyText"/>
      </w:pPr>
      <w:r>
        <w:t xml:space="preserve">France Paris.</w:t>
      </w:r>
    </w:p>
    <w:bookmarkEnd w:id="27"/>
    <w:bookmarkStart w:id="28" w:name="technological-infrastructure"/>
    <w:p>
      <w:pPr>
        <w:pStyle w:val="Heading3"/>
      </w:pPr>
      <w:r>
        <w:t xml:space="preserve">4.3 Technological Infrastructure</w:t>
      </w:r>
    </w:p>
    <w:p>
      <w:pPr>
        <w:pStyle w:val="FirstParagraph"/>
      </w:pPr>
      <w:r>
        <w:t xml:space="preserve">We will deploy a unified digital platform accessible by both patients and providers. Key features include:</w:t>
      </w:r>
    </w:p>
    <w:p>
      <w:pPr>
        <w:numPr>
          <w:ilvl w:val="0"/>
          <w:numId w:val="1002"/>
        </w:numPr>
        <w:pStyle w:val="Compact"/>
      </w:pPr>
      <w:r>
        <w:t xml:space="preserve">Online appointment booking directly with a</w:t>
      </w:r>
    </w:p>
    <w:p>
      <w:pPr>
        <w:numPr>
          <w:ilvl w:val="0"/>
          <w:numId w:val="1000"/>
        </w:numPr>
        <w:pStyle w:val="Compact"/>
      </w:pPr>
      <w:r>
        <w:t xml:space="preserve">Doctor General Practitioner.</w:t>
      </w:r>
    </w:p>
    <w:p>
      <w:pPr>
        <w:numPr>
          <w:ilvl w:val="0"/>
          <w:numId w:val="1002"/>
        </w:numPr>
        <w:pStyle w:val="Compact"/>
      </w:pPr>
      <w:r>
        <w:t xml:space="preserve">Synchronous and asynchronous teleconsultation tools.</w:t>
      </w:r>
    </w:p>
    <w:bookmarkEnd w:id="28"/>
    <w:bookmarkEnd w:id="29"/>
    <w:bookmarkEnd w:id="30"/>
    <w:p>
      <w:pPr>
        <w:pStyle w:val="FirstParagraph"/>
      </w:pPr>
      <w:r>
        <w:t xml:space="preserve">/html&gt;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 France Paris</dc:title>
  <dc:creator/>
  <dc:language>en</dc:language>
  <cp:keywords/>
  <dcterms:created xsi:type="dcterms:W3CDTF">2026-07-29T13:19:10Z</dcterms:created>
  <dcterms:modified xsi:type="dcterms:W3CDTF">2026-07-29T13:19:10Z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