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4" w:name="Xd3fc51fe9d186ae2fc16a903691ba44594fc495"/>
    <w:p>
      <w:pPr>
        <w:pStyle w:val="Heading1"/>
      </w:pPr>
      <w:r>
        <w:t xml:space="preserve">Project Report: Establishment and Integration of a Doctor General Practitioner Practice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From:</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regulatory requirements, and operational strategies for establishing a new Doctor General Practitioner (General Medical Practitioner) service in Munich, Germany. As one of Europe’s most economically vibrant cities with a dense population and significant international influx, Munich presents both unique opportunities and specific challenges for primary healthcare providers. The primary objective of this project is to ensure full compliance with German healthcare laws while delivering high-quality, accessible general medical care to the diverse demographic residing in Bavaria's capital.</w:t>
      </w:r>
    </w:p>
    <w:bookmarkEnd w:id="20"/>
    <w:bookmarkStart w:id="21" w:name="introduction"/>
    <w:p>
      <w:pPr>
        <w:pStyle w:val="Heading2"/>
      </w:pPr>
      <w:r>
        <w:t xml:space="preserve">2. Introduction</w:t>
      </w:r>
    </w:p>
    <w:p>
      <w:pPr>
        <w:pStyle w:val="FirstParagraph"/>
      </w:pPr>
      <w:r>
        <w:t xml:space="preserve">In Germany, a Doctor General Practitioner (known locally as a "Hausarzt") serves as the central pillar of the healthcare system. They are responsible for primary care, preventive medicine, chronic disease management, and referrals to specialists. Munich, situated in the state of Bavaria (Bayern), is characterized by high population density and a robust public health infrastructure. However, despite this infrastructure, certain districts face shortages in primary care availability.</w:t>
      </w:r>
    </w:p>
    <w:p>
      <w:pPr>
        <w:pStyle w:val="BodyText"/>
      </w:pPr>
      <w:r>
        <w:t xml:space="preserve">This report details the procedural steps required to launch a General Practitioner practice in Germany Munich. It covers legal frameworks, professional licensing through the Bavarian Medical Association (Ärztekammer Bayern), market analysis regarding patient demographics, and operational considerations specific to the region. The success of this project hinges on navigating the complex relationship between public statutory health insurance (GKV) and private payment models within the competitive Munich medical market.</w:t>
      </w:r>
    </w:p>
    <w:bookmarkEnd w:id="21"/>
    <w:bookmarkStart w:id="25" w:name="regulatory-and-legal-framework"/>
    <w:p>
      <w:pPr>
        <w:pStyle w:val="Heading2"/>
      </w:pPr>
      <w:r>
        <w:t xml:space="preserve">3. Regulatory and Legal Framework</w:t>
      </w:r>
    </w:p>
    <w:bookmarkStart w:id="22" w:name="licensing-and-certification"/>
    <w:p>
      <w:pPr>
        <w:pStyle w:val="Heading3"/>
      </w:pPr>
      <w:r>
        <w:t xml:space="preserve">3.1 Licensing and Certification</w:t>
      </w:r>
    </w:p>
    <w:p>
      <w:pPr>
        <w:pStyle w:val="FirstParagraph"/>
      </w:pPr>
      <w:r>
        <w:t xml:space="preserve">To operate as a Doctor General Practitioner in Germany, one must hold a valid medical license (</w:t>
      </w:r>
      <w:r>
        <w:rPr>
          <w:iCs/>
          <w:i/>
        </w:rPr>
        <w:t xml:space="preserve">Bundes approbation</w:t>
      </w:r>
      <w:r>
        <w:t xml:space="preserve">). For physicians trained outside the European Union, recognition of qualifications is mandatory. This process involves rigorous language proficiency tests (C1 level German) and medical knowledge assessments conducted by the respective state authorities, specifically the</w:t>
      </w:r>
      <w:r>
        <w:t xml:space="preserve"> </w:t>
      </w:r>
      <w:r>
        <w:rPr>
          <w:iCs/>
          <w:i/>
        </w:rPr>
        <w:t xml:space="preserve">Regierungs von Oberbayern</w:t>
      </w:r>
      <w:r>
        <w:t xml:space="preserve"> </w:t>
      </w:r>
      <w:r>
        <w:t xml:space="preserve">in this region.</w:t>
      </w:r>
    </w:p>
    <w:bookmarkEnd w:id="22"/>
    <w:bookmarkStart w:id="23" w:name="X716db5dccb4bca2e8c5ae993f17e1fc0a29a01c"/>
    <w:p>
      <w:pPr>
        <w:pStyle w:val="Heading3"/>
      </w:pPr>
      <w:r>
        <w:t xml:space="preserve">3.2 Membership in the Bavarian Medical Association</w:t>
      </w:r>
    </w:p>
    <w:p>
      <w:pPr>
        <w:pStyle w:val="FirstParagraph"/>
      </w:pPr>
      <w:r>
        <w:t xml:space="preserve">All physicians practicing in Germany must be members of their regional Medical Association (</w:t>
      </w:r>
      <w:r>
        <w:rPr>
          <w:iCs/>
          <w:i/>
        </w:rPr>
        <w:t xml:space="preserve">Ärztekammer</w:t>
      </w:r>
      <w:r>
        <w:t xml:space="preserve">). For Munich, this is the Ärztekammer Bayern. Membership entails adherence to professional codes of conduct, continuous medical education (Fortbildung) requirements, and mandatory reporting. Failure to maintain these standards can result in disciplinary action or loss of license.</w:t>
      </w:r>
    </w:p>
    <w:bookmarkEnd w:id="23"/>
    <w:bookmarkStart w:id="24" w:name="registration-with-health-insurance-funds"/>
    <w:p>
      <w:pPr>
        <w:pStyle w:val="Heading3"/>
      </w:pPr>
      <w:r>
        <w:t xml:space="preserve">3.3 Registration with Health Insurance Funds</w:t>
      </w:r>
    </w:p>
    <w:p>
      <w:pPr>
        <w:pStyle w:val="FirstParagraph"/>
      </w:pPr>
      <w:r>
        <w:t xml:space="preserve">To treat patients covered by public insurance, which constitutes the majority of the population in Germany Munich, a Doctor General Practitioner must obtain a contract with the Regional Association of Statutory Health Insurance Physicians (</w:t>
      </w:r>
      <w:r>
        <w:rPr>
          <w:iCs/>
          <w:i/>
        </w:rPr>
        <w:t xml:space="preserve">Kassenärztliche Vereinigung Bayerns - KVBLK</w:t>
      </w:r>
      <w:r>
        <w:t xml:space="preserve">). This association manages the billing and remuneration systems. The process involves submitting an application for inclusion in their physician directory, which is subject to "need assessments" (Bedarfsplanung) to ensure there are sufficient doctors in specific postal codes to prevent oversaturation.</w:t>
      </w:r>
    </w:p>
    <w:bookmarkEnd w:id="24"/>
    <w:bookmarkEnd w:id="25"/>
    <w:bookmarkStart w:id="26" w:name="market-analysis-munich-specifics"/>
    <w:p>
      <w:pPr>
        <w:pStyle w:val="Heading2"/>
      </w:pPr>
      <w:r>
        <w:t xml:space="preserve">4. Market Analysis: Munich Specifics</w:t>
      </w:r>
    </w:p>
    <w:p>
      <w:pPr>
        <w:pStyle w:val="FirstParagraph"/>
      </w:pPr>
      <w:r>
        <w:t xml:space="preserve">Munich is the third-largest city in Germany and boasts one of the highest concentrations of wealth and international residents in Europe. This demographic profile influences healthcare demands significantly.</w:t>
      </w:r>
    </w:p>
    <w:p>
      <w:pPr>
        <w:numPr>
          <w:ilvl w:val="0"/>
          <w:numId w:val="1001"/>
        </w:numPr>
        <w:pStyle w:val="Compact"/>
      </w:pPr>
      <w:r>
        <w:rPr>
          <w:bCs/>
          <w:b/>
        </w:rPr>
        <w:t xml:space="preserve">Diverse Population:</w:t>
      </w:r>
      <w:r>
        <w:t xml:space="preserve"> </w:t>
      </w:r>
      <w:r>
        <w:t xml:space="preserve">The patient base includes long-term German residents, expatriates from across Europe, and non-EU nationals. Consequently, language barriers can be a significant hurdle. A Doctor General Practitioner in Munich must either possess multilingual capabilities or employ professional medical interpreters to ensure accurate diagnosis and treatment.</w:t>
      </w:r>
    </w:p>
    <w:p>
      <w:pPr>
        <w:numPr>
          <w:ilvl w:val="0"/>
          <w:numId w:val="1001"/>
        </w:numPr>
        <w:pStyle w:val="Compact"/>
      </w:pPr>
      <w:r>
        <w:rPr>
          <w:bCs/>
          <w:b/>
        </w:rPr>
        <w:t xml:space="preserve">Demand for Primary Care:</w:t>
      </w:r>
      <w:r>
        <w:t xml:space="preserve"> </w:t>
      </w:r>
      <w:r>
        <w:t xml:space="preserve">Despite the high density of specialists in Munich, there is a growing shortage of Hausärzte, particularly in expanding suburban districts such as Trudering-Riem and Freimann. Identifying these underserved areas is crucial for site selection.</w:t>
      </w:r>
    </w:p>
    <w:p>
      <w:pPr>
        <w:numPr>
          <w:ilvl w:val="0"/>
          <w:numId w:val="1001"/>
        </w:numPr>
        <w:pStyle w:val="Compact"/>
      </w:pPr>
      <w:r>
        <w:rPr>
          <w:bCs/>
          <w:b/>
        </w:rPr>
        <w:t xml:space="preserve">Competition:</w:t>
      </w:r>
      <w:r>
        <w:t xml:space="preserve"> </w:t>
      </w:r>
      <w:r>
        <w:t xml:space="preserve">The market is competitive. Established practices often have long waiting lists for new patients covered by public insurance. Differentiation through extended opening hours, telemedicine services, and specialized care for chronic diseases (such as diabetes or cardiovascular issues) is recommended to attract patients.</w:t>
      </w:r>
    </w:p>
    <w:bookmarkEnd w:id="26"/>
    <w:bookmarkStart w:id="30" w:name="operational-strategy"/>
    <w:p>
      <w:pPr>
        <w:pStyle w:val="Heading2"/>
      </w:pPr>
      <w:r>
        <w:t xml:space="preserve">5. Operational Strategy</w:t>
      </w:r>
    </w:p>
    <w:bookmarkStart w:id="27" w:name="location-and-facilities"/>
    <w:p>
      <w:pPr>
        <w:pStyle w:val="Heading3"/>
      </w:pPr>
      <w:r>
        <w:t xml:space="preserve">5.1 Location and Facilities</w:t>
      </w:r>
    </w:p>
    <w:p>
      <w:pPr>
        <w:pStyle w:val="FirstParagraph"/>
      </w:pPr>
      <w:r>
        <w:t xml:space="preserve">The physical location of the practice must comply with Bavarian building codes and hygiene regulations (</w:t>
      </w:r>
      <w:r>
        <w:rPr>
          <w:iCs/>
          <w:i/>
        </w:rPr>
        <w:t xml:space="preserve">Raumhygiene</w:t>
      </w:r>
      <w:r>
        <w:t xml:space="preserve">). The practice room requires specific zoning for consultation, examination, and waiting areas to maintain patient confidentiality. In Munich, rental costs are among the highest in Germany; therefore, securing a location that balances visibility with cost-efficiency is critical.</w:t>
      </w:r>
    </w:p>
    <w:bookmarkEnd w:id="27"/>
    <w:bookmarkStart w:id="28" w:name="staffing-and-human-resources"/>
    <w:p>
      <w:pPr>
        <w:pStyle w:val="Heading3"/>
      </w:pPr>
      <w:r>
        <w:t xml:space="preserve">5.2 Staffing and Human Resources</w:t>
      </w:r>
    </w:p>
    <w:p>
      <w:pPr>
        <w:pStyle w:val="FirstParagraph"/>
      </w:pPr>
      <w:r>
        <w:t xml:space="preserve">A Doctor General Practitioner cannot operate alone. The team typically includes medical assistants (</w:t>
      </w:r>
      <w:r>
        <w:rPr>
          <w:iCs/>
          <w:i/>
        </w:rPr>
        <w:t xml:space="preserve">Medizinische Fachangestellte - MFA</w:t>
      </w:r>
      <w:r>
        <w:t xml:space="preserve">) who handle administrative tasks, triage, and basic clinical support. Hiring staff in Germany requires strict adherence to labor laws, including minimum wage regulations and working time directives (</w:t>
      </w:r>
      <w:r>
        <w:rPr>
          <w:iCs/>
          <w:i/>
        </w:rPr>
        <w:t xml:space="preserve">Arbeitszeitgesetz</w:t>
      </w:r>
      <w:r>
        <w:t xml:space="preserve">). Given the high demand for MFAs in Munich, competitive salaries and a positive work environment are essential for retention.</w:t>
      </w:r>
    </w:p>
    <w:bookmarkEnd w:id="28"/>
    <w:bookmarkStart w:id="29" w:name="digital-infrastructure-and-it-security"/>
    <w:p>
      <w:pPr>
        <w:pStyle w:val="Heading3"/>
      </w:pPr>
      <w:r>
        <w:t xml:space="preserve">5.3 Digital Infrastructure and IT Security</w:t>
      </w:r>
    </w:p>
    <w:p>
      <w:pPr>
        <w:pStyle w:val="FirstParagraph"/>
      </w:pPr>
      <w:r>
        <w:t xml:space="preserve">The integration of digital health tools is mandatory. This includes electronic patient records (</w:t>
      </w:r>
      <w:r>
        <w:rPr>
          <w:iCs/>
          <w:i/>
        </w:rPr>
        <w:t xml:space="preserve">ePA</w:t>
      </w:r>
      <w:r>
        <w:t xml:space="preserve">) and secure communication channels compliant with the General Data Protection Regulation (GDPR/DSGVO). The practice must utilize certified software for billing via the KVBLK system and for managing prescriptions (</w:t>
      </w:r>
      <w:r>
        <w:rPr>
          <w:iCs/>
          <w:i/>
        </w:rPr>
        <w:t xml:space="preserve">E-Rezept</w:t>
      </w:r>
      <w:r>
        <w:t xml:space="preserve">), which is now standard in Germany.</w:t>
      </w:r>
    </w:p>
    <w:bookmarkEnd w:id="29"/>
    <w:bookmarkEnd w:id="30"/>
    <w:bookmarkStart w:id="31" w:name="financial-planning-and-reimbursement"/>
    <w:p>
      <w:pPr>
        <w:pStyle w:val="Heading2"/>
      </w:pPr>
      <w:r>
        <w:t xml:space="preserve">6. Financial Planning and Reimbursement</w:t>
      </w:r>
    </w:p>
    <w:p>
      <w:pPr>
        <w:pStyle w:val="FirstParagraph"/>
      </w:pPr>
      <w:r>
        <w:t xml:space="preserve">The revenue model for a Doctor General Practitioner in Germany Munich is primarily fee-for-service based on the Federal Joint Committee’s Fee Schedule (</w:t>
      </w:r>
      <w:r>
        <w:rPr>
          <w:iCs/>
          <w:i/>
        </w:rPr>
        <w:t xml:space="preserve">Bundeseinheitlicher Bewertungsmaßstab - EBM</w:t>
      </w:r>
      <w:r>
        <w:t xml:space="preserve">). Payments are determined by the complexity of services rendered. Additionally, practices may receive flat-rate payments for preventive care, such as skin cancer screenings or child health checks.</w:t>
      </w:r>
    </w:p>
    <w:p>
      <w:pPr>
        <w:pStyle w:val="BodyText"/>
      </w:pPr>
      <w:r>
        <w:t xml:space="preserve">It is important to note that while public insurance covers the majority of patients, some residents in Munich opt for private health insurance (</w:t>
      </w:r>
      <w:r>
        <w:rPr>
          <w:iCs/>
          <w:i/>
        </w:rPr>
        <w:t xml:space="preserve">Private Krankenversicherung</w:t>
      </w:r>
      <w:r>
        <w:t xml:space="preserve">). A Doctor General Practitioner can choose to operate as a private practice exclusively or maintain a mixed model. The latter requires careful management of billing systems to handle different reimbursement rates and direct payment options.</w:t>
      </w:r>
    </w:p>
    <w:bookmarkEnd w:id="31"/>
    <w:bookmarkStart w:id="32" w:name="risk-management"/>
    <w:p>
      <w:pPr>
        <w:pStyle w:val="Heading2"/>
      </w:pPr>
      <w:r>
        <w:t xml:space="preserve">7. Risk Management</w:t>
      </w:r>
    </w:p>
    <w:p>
      <w:pPr>
        <w:numPr>
          <w:ilvl w:val="0"/>
          <w:numId w:val="1002"/>
        </w:numPr>
        <w:pStyle w:val="Compact"/>
      </w:pPr>
      <w:r>
        <w:rPr>
          <w:bCs/>
          <w:b/>
        </w:rPr>
        <w:t xml:space="preserve">Bureaucratic Delays:</w:t>
      </w:r>
      <w:r>
        <w:t xml:space="preserve">The process of obtaining KVBLK approval can take several months. Early application is necessary to avoid cash flow issues during the startup phase.</w:t>
      </w:r>
    </w:p>
    <w:p>
      <w:pPr>
        <w:numPr>
          <w:ilvl w:val="0"/>
          <w:numId w:val="1002"/>
        </w:numPr>
        <w:pStyle w:val="Compact"/>
      </w:pPr>
      <w:r>
        <w:rPr>
          <w:bCs/>
          <w:b/>
        </w:rPr>
        <w:t xml:space="preserve">Labor Shortages:</w:t>
      </w:r>
      <w:r>
        <w:t xml:space="preserve">Finding qualified MFAs and nurses in Munich is challenging due to high demand across all healthcare sectors. Developing strong recruitment channels early on is vital.</w:t>
      </w:r>
    </w:p>
    <w:p>
      <w:pPr>
        <w:numPr>
          <w:ilvl w:val="0"/>
          <w:numId w:val="1002"/>
        </w:numPr>
        <w:pStyle w:val="Compact"/>
      </w:pPr>
      <w:r>
        <w:rPr>
          <w:bCs/>
          <w:b/>
        </w:rPr>
        <w:t xml:space="preserve">Burnout:</w:t>
      </w:r>
      <w:r>
        <w:t xml:space="preserve">The emotional and physical demands of general practice are significant. Implementing robust workload management and mental health support for staff will mitigate burnout risks.</w:t>
      </w:r>
    </w:p>
    <w:bookmarkEnd w:id="32"/>
    <w:bookmarkStart w:id="33" w:name="conclusion"/>
    <w:p>
      <w:pPr>
        <w:pStyle w:val="Heading2"/>
      </w:pPr>
      <w:r>
        <w:t xml:space="preserve">8. Conclusion</w:t>
      </w:r>
    </w:p>
    <w:p>
      <w:pPr>
        <w:pStyle w:val="FirstParagraph"/>
      </w:pPr>
      <w:r>
        <w:t xml:space="preserve">The establishment of a Doctor General Practitioner service in Germany Munich is a complex but rewarding endeavor. Success depends on meticulous adherence to German regulatory frameworks, particularly those enforced by the Ärztekammer Bayern and KVBLK. By understanding the unique demographic needs of Munich’s population—ranging from language diversity to high standards for healthcare quality—the practice can establish itself as a vital community resource.</w:t>
      </w:r>
    </w:p>
    <w:p>
      <w:pPr>
        <w:pStyle w:val="BodyText"/>
      </w:pPr>
      <w:r>
        <w:t xml:space="preserve">This project report serves as a foundational document for moving forward with legal registrations, site acquisitions, and hiring processes. Continued collaboration with local healthcare networks and ongoing professional development will ensure that the practice remains compliant, competitive, and effective in serving the health needs of Munich’s residents.</w:t>
      </w:r>
    </w:p>
    <w:p>
      <w:pPr>
        <w:pStyle w:val="BodyText"/>
      </w:pPr>
      <w:r>
        <w:rPr>
          <w:bCs/>
          <w:b/>
        </w:rPr>
        <w:t xml:space="preserve">Disclaimer:</w:t>
      </w:r>
      <w:r>
        <w:t xml:space="preserve"> </w:t>
      </w:r>
      <w:r>
        <w:t xml:space="preserve">This document is for informational purposes only and does not constitute legal or medical advice. Consult with qualified legal counsel and healthcare administration experts in Germany for specific implementation details.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Germany Munich</dc:title>
  <dc:creator/>
  <dc:language>en</dc:language>
  <cp:keywords/>
  <dcterms:created xsi:type="dcterms:W3CDTF">2026-07-29T18:37:58Z</dcterms:created>
  <dcterms:modified xsi:type="dcterms:W3CDTF">2026-07-29T18:37:58Z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