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Doctor</w:t>
      </w:r>
      <w:r>
        <w:t xml:space="preserve"> </w:t>
      </w:r>
      <w:r>
        <w:t xml:space="preserve">General</w:t>
      </w:r>
      <w:r>
        <w:t xml:space="preserve"> </w:t>
      </w:r>
      <w:r>
        <w:t xml:space="preserve">Practitioner</w:t>
      </w:r>
      <w:r>
        <w:t xml:space="preserve"> </w:t>
      </w:r>
      <w:r>
        <w:t xml:space="preserve">Initiative</w:t>
      </w:r>
      <w:r>
        <w:t xml:space="preserve"> </w:t>
      </w:r>
      <w:r>
        <w:t xml:space="preserve">in</w:t>
      </w:r>
      <w:r>
        <w:t xml:space="preserve"> </w:t>
      </w:r>
      <w:r>
        <w:t xml:space="preserve">Indonesia</w:t>
      </w:r>
      <w:r>
        <w:t xml:space="preserve"> </w:t>
      </w:r>
      <w:r>
        <w:t xml:space="preserve">Jakarta</w:t>
      </w:r>
    </w:p>
    <w:bookmarkStart w:id="32" w:name="Xcbce9dbfc6bf2f65287fc69b1390b7992745d66"/>
    <w:p>
      <w:pPr>
        <w:pStyle w:val="Heading1"/>
      </w:pPr>
      <w:r>
        <w:t xml:space="preserve">Project Report: Doctor General Practitioner Initiative in Indonesia Jakarta</w:t>
      </w:r>
    </w:p>
    <w:bookmarkStart w:id="20" w:name="executive-summary"/>
    <w:p>
      <w:pPr>
        <w:pStyle w:val="Heading2"/>
      </w:pPr>
      <w:r>
        <w:t xml:space="preserve">1. Executive Summary</w:t>
      </w:r>
    </w:p>
    <w:p>
      <w:pPr>
        <w:pStyle w:val="FirstParagraph"/>
      </w:pPr>
      <w:r>
        <w:t xml:space="preserve">This document serves as a comprehensive Project Report detailing the strategic implementation, operational framework, and anticipated outcomes of deploying a robust network of Doctor General Practitioner services across Indonesia Jakarta. As the capital city of Indonesia and one of the most densely populated urban centers in Southeast Asia, Indonesia Jakarta faces unique healthcare challenges that require specialized attention. This project aims to bridge critical gaps in primary healthcare access by standardizing general practitioner (GP) interventions, integrating digital health technologies, and ensuring equitable service distribution throughout the metropolitan area. The report outlines the necessity for this initiative, methodology of deployment, expected impact on public health metrics within Indonesia Jakarta, and financial sustainability models.</w:t>
      </w:r>
    </w:p>
    <w:bookmarkEnd w:id="20"/>
    <w:bookmarkStart w:id="21" w:name="X685bf7ad4b5351ca838f9b2d089c214af2f86ac"/>
    <w:p>
      <w:pPr>
        <w:pStyle w:val="Heading2"/>
      </w:pPr>
      <w:r>
        <w:t xml:space="preserve">2. Background and Context: The Healthcare Landscape in Indonesia Jakarta</w:t>
      </w:r>
    </w:p>
    <w:p>
      <w:pPr>
        <w:pStyle w:val="FirstParagraph"/>
      </w:pPr>
      <w:r>
        <w:t xml:space="preserve">The healthcare infrastructure in Indonesia has undergone significant transformation over the past decade, largely driven by the implementation of National Health Insurance (Jaminan Kesehatan Nasional or JKN). However, the rapid urbanization and population growth in Indonesia Jakarta have created disproportionate pressure on existing medical facilities. The density of residents in districts such as Central Jakarta, South Jakarta, and East Jakarta necessitates a more agile and accessible primary care system. A Doctor General Practitioner serves as the first point of contact for patients, crucial for triaging conditions, managing chronic diseases like hypertension and diabetes prevalent in the region, and reducing the burden on tertiary hospitals. Despite these needs, there remains an uneven distribution of qualified general practitioners in Indonesia Jakarta, with many underserved communities lacking immediate access to professional medical advice.</w:t>
      </w:r>
    </w:p>
    <w:bookmarkEnd w:id="21"/>
    <w:bookmarkStart w:id="22" w:name="project-objectives"/>
    <w:p>
      <w:pPr>
        <w:pStyle w:val="Heading2"/>
      </w:pPr>
      <w:r>
        <w:t xml:space="preserve">3. Project Objectives</w:t>
      </w:r>
    </w:p>
    <w:p>
      <w:pPr>
        <w:pStyle w:val="FirstParagraph"/>
      </w:pPr>
      <w:r>
        <w:t xml:space="preserve">The primary goal of this project is to establish a sustainable and high-quality network of Doctor General Practitioner clinics in Indonesia Jakarta. Specific objectives include:</w:t>
      </w:r>
    </w:p>
    <w:p>
      <w:pPr>
        <w:numPr>
          <w:ilvl w:val="0"/>
          <w:numId w:val="1001"/>
        </w:numPr>
        <w:pStyle w:val="Compact"/>
      </w:pPr>
      <w:r>
        <w:rPr>
          <w:bCs/>
          <w:b/>
        </w:rPr>
        <w:t xml:space="preserve">Affordability:</w:t>
      </w:r>
      <w:r>
        <w:t xml:space="preserve">To provide affordable healthcare services to the diverse socioeconomic demographics inhabiting Indonesia Jakarta, ensuring that financial constraints do not prevent timely medical consultation.</w:t>
      </w:r>
    </w:p>
    <w:p>
      <w:pPr>
        <w:numPr>
          <w:ilvl w:val="0"/>
          <w:numId w:val="1001"/>
        </w:numPr>
        <w:pStyle w:val="Compact"/>
      </w:pPr>
      <w:r>
        <w:rPr>
          <w:bCs/>
          <w:b/>
        </w:rPr>
        <w:t xml:space="preserve">Accessibility:</w:t>
      </w:r>
      <w:r>
        <w:t xml:space="preserve">To increase the geographical availability of Doctor General Practitioner services by establishing clinics in strategic locations across all major administrative cities within Indonesia Jakarta, including peripheral areas such as North Jakarta and Kepulauan Seribu.</w:t>
      </w:r>
    </w:p>
    <w:p>
      <w:pPr>
        <w:numPr>
          <w:ilvl w:val="0"/>
          <w:numId w:val="1001"/>
        </w:numPr>
        <w:pStyle w:val="Compact"/>
      </w:pPr>
      <w:r>
        <w:rPr>
          <w:bCs/>
          <w:b/>
        </w:rPr>
        <w:t xml:space="preserve">Quality Standardization:</w:t>
      </w:r>
      <w:r>
        <w:t xml:space="preserve">To implement rigorous clinical guidelines and continuous professional development programs for all practicing Doctors to ensure uniformity in care standards throughout the network.</w:t>
      </w:r>
    </w:p>
    <w:p>
      <w:pPr>
        <w:numPr>
          <w:ilvl w:val="0"/>
          <w:numId w:val="1001"/>
        </w:numPr>
        <w:pStyle w:val="Compact"/>
      </w:pPr>
      <w:r>
        <w:rPr>
          <w:bCs/>
          <w:b/>
        </w:rPr>
        <w:t xml:space="preserve">Digital Integration:</w:t>
      </w:r>
      <w:r>
        <w:t xml:space="preserve">To leverage telemedicine and electronic health records (EHR) to create a seamless patient journey, particularly vital for the tech-savvy population of Indonesia Jakarta.</w:t>
      </w:r>
    </w:p>
    <w:bookmarkEnd w:id="22"/>
    <w:bookmarkStart w:id="26" w:name="methodology-and-implementation-strategy"/>
    <w:p>
      <w:pPr>
        <w:pStyle w:val="Heading2"/>
      </w:pPr>
      <w:r>
        <w:t xml:space="preserve">4. Methodology and Implementation Strategy</w:t>
      </w:r>
    </w:p>
    <w:p>
      <w:pPr>
        <w:pStyle w:val="FirstParagraph"/>
      </w:pPr>
      <w:r>
        <w:t xml:space="preserve">The implementation of this project in Indonesia Jakarta is divided into three phases: Planning, Deployment, and Evaluation.</w:t>
      </w:r>
    </w:p>
    <w:bookmarkStart w:id="23" w:name="X6feb0f093c8d43bfddfed49ab09d90b286a931d"/>
    <w:p>
      <w:pPr>
        <w:pStyle w:val="Heading3"/>
      </w:pPr>
      <w:r>
        <w:t xml:space="preserve">4.1 Phase I: Strategic Planning and Regulatory Compliance</w:t>
      </w:r>
    </w:p>
    <w:p>
      <w:pPr>
        <w:pStyle w:val="FirstParagraph"/>
      </w:pPr>
      <w:r>
        <w:t xml:space="preserve">This phase involves collaboration with the local health authority in Indonesia Jakarta to ensure full compliance with Ministry of Health regulations. We will identify suitable locations based on demographic data, disease prevalence maps, and existing healthcare facility density. A critical component here is recruiting qualified Doctor General Practitioner professionals who are licensed to practice in Indonesia Jakarta. Partnerships with local medical universities will be forged to facilitate internship opportunities and talent pipelines.</w:t>
      </w:r>
    </w:p>
    <w:bookmarkEnd w:id="23"/>
    <w:bookmarkStart w:id="24" w:name="X3db1c0431a7348e853fb6592e43801820afc896"/>
    <w:p>
      <w:pPr>
        <w:pStyle w:val="Heading3"/>
      </w:pPr>
      <w:r>
        <w:t xml:space="preserve">4.2 Phase II: Infrastructure and Network Deployment</w:t>
      </w:r>
    </w:p>
    <w:p>
      <w:pPr>
        <w:pStyle w:val="FirstParagraph"/>
      </w:pPr>
      <w:r>
        <w:t xml:space="preserve">In this phase, physical clinic spaces will be leased or constructed in high-demand areas of Indonesia Jakarta. Each clinic will be equipped with basic diagnostic tools, including blood pressure monitors, glucometers, and rapid test kits. Simultaneously a digital platform will be developed to handle appointment scheduling and remote consultations. The branding of these clinics as trusted centers for Doctor General Practitioner care is essential to building public trust in Indonesia Jakarta.</w:t>
      </w:r>
    </w:p>
    <w:bookmarkEnd w:id="24"/>
    <w:bookmarkStart w:id="25" w:name="Xb1fd742256497f0155f7274210c1ef19eeb1117"/>
    <w:p>
      <w:pPr>
        <w:pStyle w:val="Heading3"/>
      </w:pPr>
      <w:r>
        <w:t xml:space="preserve">4.3 Phase III: Community Engagement and Launch</w:t>
      </w:r>
    </w:p>
    <w:p>
      <w:pPr>
        <w:pStyle w:val="FirstParagraph"/>
      </w:pPr>
      <w:r>
        <w:t xml:space="preserve">A comprehensive marketing campaign will be launched across Indonesia Jakarta, focusing on education about the importance of primary care. Community health workers will be employed to educate residents about preventive care and how to access Doctor General Practitioner services effectively.</w:t>
      </w:r>
    </w:p>
    <w:bookmarkEnd w:id="25"/>
    <w:bookmarkEnd w:id="26"/>
    <w:bookmarkStart w:id="27" w:name="challenges-and-risk-management"/>
    <w:p>
      <w:pPr>
        <w:pStyle w:val="Heading2"/>
      </w:pPr>
      <w:r>
        <w:t xml:space="preserve">5. Challenges and Risk Management</w:t>
      </w:r>
    </w:p>
    <w:p>
      <w:pPr>
        <w:pStyle w:val="FirstParagraph"/>
      </w:pPr>
      <w:r>
        <w:rPr>
          <w:bCs/>
          <w:b/>
        </w:rPr>
        <w:t xml:space="preserve">Traffic Congestion:</w:t>
      </w:r>
      <w:r>
        <w:t xml:space="preserve">A major challenge specific to Indonesia Jakarta is traffic congestion, which can impede both patient access and medical supply logistics. To mitigate this, the project will emphasize telemedicine capabilities for minor ailments, reducing the need for physical visits.</w:t>
      </w:r>
    </w:p>
    <w:p>
      <w:pPr>
        <w:pStyle w:val="BodyText"/>
      </w:pPr>
      <w:r>
        <w:rPr>
          <w:bCs/>
          <w:b/>
        </w:rPr>
        <w:t xml:space="preserve">Regulatory Hurdles:</w:t>
      </w:r>
      <w:r>
        <w:t xml:space="preserve">Navigating the bureaucratic landscape in Indonesia Jakarta can be complex. The project team will dedicate resources to legal compliance and maintain open lines of communication with local health officials.</w:t>
      </w:r>
    </w:p>
    <w:p>
      <w:pPr>
        <w:pStyle w:val="BodyText"/>
      </w:pPr>
      <w:r>
        <w:rPr>
          <w:bCs/>
          <w:b/>
        </w:rPr>
        <w:t xml:space="preserve">Talent Retention:</w:t>
      </w:r>
      <w:r>
        <w:t xml:space="preserve">Finding and retaining skilled Doctor General Practitioner professionals is competitive. We propose offering competitive compensation packages, clear career progression paths, and a supportive work environment to ensure staff retention in Indonesia Jakarta.</w:t>
      </w:r>
    </w:p>
    <w:bookmarkEnd w:id="27"/>
    <w:bookmarkStart w:id="28" w:name="expected-outcomes-and-impact-analysis"/>
    <w:p>
      <w:pPr>
        <w:pStyle w:val="Heading2"/>
      </w:pPr>
      <w:r>
        <w:t xml:space="preserve">6. Expected Outcomes and Impact Analysis</w:t>
      </w:r>
    </w:p>
    <w:p>
      <w:pPr>
        <w:pStyle w:val="FirstParagraph"/>
      </w:pPr>
      <w:r>
        <w:t xml:space="preserve">The successful execution of this project is expected to yield significant positive outcomes for the healthcare ecosystem in Indonesia Jakarta. By increasing the number of accessible Doctor General Practitioner clinics, we anticipate a reduction in emergency room visits for non-urgent conditions, allowing hospitals to focus on critical care cases. Early detection of chronic diseases will lead to better long-term health outcomes and reduced healthcare costs for patients and the government alike.</w:t>
      </w:r>
    </w:p>
    <w:p>
      <w:pPr>
        <w:pStyle w:val="BodyText"/>
      </w:pPr>
      <w:r>
        <w:t xml:space="preserve">Furthermore, the introduction of standardized care protocols will elevate the overall quality of primary healthcare in Indonesia Jakarta. Data collected through our digital platforms will provide valuable insights into public health trends within Indonesia Jakarta, enabling data-driven policy recommendations for future interventions. The project aims to serve at least 500,000 patients annually within the first three years of operation.</w:t>
      </w:r>
    </w:p>
    <w:bookmarkEnd w:id="28"/>
    <w:bookmarkStart w:id="29" w:name="Xb1d7645cd70035c6cb1a0c84724a8d99d2e7614"/>
    <w:p>
      <w:pPr>
        <w:pStyle w:val="Heading2"/>
      </w:pPr>
      <w:r>
        <w:t xml:space="preserve">7. Financial Sustainability and Budget Overview</w:t>
      </w:r>
    </w:p>
    <w:p>
      <w:pPr>
        <w:pStyle w:val="FirstParagraph"/>
      </w:pPr>
      <w:r>
        <w:t xml:space="preserve">The financial model for this project is designed to be sustainable through a hybrid revenue stream. While services will be subsidized for low-income populations in Indonesia Jakarta, standard market-rate pricing will apply to private pay patients and corporate partnerships. Additionally, collaborations with the national health insurance scheme (JKN) in Indonesia Jakarta will provide a steady baseline of revenue.</w:t>
      </w:r>
    </w:p>
    <w:p>
      <w:pPr>
        <w:pStyle w:val="BodyText"/>
      </w:pPr>
      <w:r>
        <w:t xml:space="preserve">Budget allocations include initial capital expenditure for infrastructure setup in Indonesia Jakarta, operational costs including salaries for Doctor General Practitioner staff and administrative personnel, marketing expenses to build brand awareness across Indonesia Jakarta, and technology development costs. A detailed financial projection indicates break-even within the second year of operation.</w:t>
      </w:r>
    </w:p>
    <w:bookmarkEnd w:id="29"/>
    <w:bookmarkStart w:id="30" w:name="conclusion"/>
    <w:p>
      <w:pPr>
        <w:pStyle w:val="Heading2"/>
      </w:pPr>
      <w:r>
        <w:t xml:space="preserve">8. Conclusion</w:t>
      </w:r>
    </w:p>
    <w:p>
      <w:pPr>
        <w:pStyle w:val="FirstParagraph"/>
      </w:pPr>
      <w:r>
        <w:t xml:space="preserve">In conclusion, this Project Report outlines a viable and necessary strategy to enhance healthcare accessibility and quality through the deployment of Doctor General Practitioner services in Indonesia Jakarta. Given the unique demographic and infrastructural challenges present in Indonesia Jakarta, a focused approach on primary care is essential for building a resilient public health system. By addressing current gaps in service delivery, standardizing care quality, and leveraging technology, this initiative promises to significantly improve the health and well-being of the residents of Indonesia Jakarta. We recommend immediate approval to proceed with Phase I planning to ensure timely implementation and impact realization.</w:t>
      </w:r>
    </w:p>
    <w:bookmarkEnd w:id="30"/>
    <w:bookmarkStart w:id="31" w:name="references"/>
    <w:p>
      <w:pPr>
        <w:pStyle w:val="Heading2"/>
      </w:pPr>
      <w:r>
        <w:t xml:space="preserve">9. References</w:t>
      </w:r>
    </w:p>
    <w:p>
      <w:pPr>
        <w:numPr>
          <w:ilvl w:val="0"/>
          <w:numId w:val="1002"/>
        </w:numPr>
        <w:pStyle w:val="Compact"/>
      </w:pPr>
      <w:r>
        <w:t xml:space="preserve">National Health Insurance (JKN) Operational Guidelines, Indonesia Ministry of Health.</w:t>
      </w:r>
    </w:p>
    <w:p>
      <w:pPr>
        <w:numPr>
          <w:ilvl w:val="0"/>
          <w:numId w:val="1002"/>
        </w:numPr>
        <w:pStyle w:val="Compact"/>
      </w:pPr>
      <w:r>
        <w:t xml:space="preserve">Demographic and Health Surveys: Indonesia Jakarta Specific Data.</w:t>
      </w:r>
    </w:p>
    <w:p>
      <w:pPr>
        <w:numPr>
          <w:ilvl w:val="0"/>
          <w:numId w:val="1002"/>
        </w:numPr>
        <w:pStyle w:val="Compact"/>
      </w:pPr>
      <w:r>
        <w:t xml:space="preserve">Sustainable Development Goals 3: Good Health and Well-being – Local Implementation Frameworks for Indonesia Jakarta.</w:t>
      </w:r>
    </w:p>
    <w:p>
      <w:pPr>
        <w:numPr>
          <w:ilvl w:val="0"/>
          <w:numId w:val="1002"/>
        </w:numPr>
        <w:pStyle w:val="Compact"/>
      </w:pPr>
      <w:r>
        <w:t xml:space="preserve">Clinical Practice Guidelines for General Practitioners in Primary Care Settings, adapted for the Indonesian context.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Doctor General Practitioner Initiative in Indonesia Jakarta</dc:title>
  <dc:creator/>
  <dc:language>en</dc:language>
  <cp:keywords/>
  <dcterms:created xsi:type="dcterms:W3CDTF">2026-07-29T06:16:06Z</dcterms:created>
  <dcterms:modified xsi:type="dcterms:W3CDTF">2026-07-29T06:16:06Z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