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Clinic</w:t>
      </w:r>
      <w:r>
        <w:t xml:space="preserve"> </w:t>
      </w:r>
      <w:r>
        <w:t xml:space="preserve">in</w:t>
      </w:r>
      <w:r>
        <w:t xml:space="preserve"> </w:t>
      </w:r>
      <w:r>
        <w:t xml:space="preserve">Japan,</w:t>
      </w:r>
      <w:r>
        <w:t xml:space="preserve"> </w:t>
      </w:r>
      <w:r>
        <w:t xml:space="preserve">Osaka</w:t>
      </w:r>
    </w:p>
    <w:bookmarkStart w:id="33" w:name="Xba31fa8c21ab5829a393983bbad26b602998d72"/>
    <w:p>
      <w:pPr>
        <w:pStyle w:val="Heading1"/>
      </w:pPr>
      <w:r>
        <w:t xml:space="preserve">Project Report: Establishment of a Doctor General Practitioner Clinic in Japan, Osaka</w:t>
      </w:r>
    </w:p>
    <w:p>
      <w:pPr>
        <w:pStyle w:val="FirstParagraph"/>
      </w:pPr>
      <w:r>
        <w:rPr>
          <w:bCs/>
          <w:b/>
        </w:rPr>
        <w:t xml:space="preserve">Date:</w:t>
      </w:r>
      <w:r>
        <w:t xml:space="preserve"> </w:t>
      </w:r>
      <w:r>
        <w:t xml:space="preserve">October 26, 2023</w:t>
      </w:r>
      <w:r>
        <w:br/>
      </w:r>
      <w:r>
        <w:rPr>
          <w:bCs/>
          <w:b/>
        </w:rPr>
        <w:t xml:space="preserve">To:</w:t>
      </w:r>
      <w:r>
        <w:br/>
      </w:r>
      <w:r>
        <w:t xml:space="preserve">Steering Committee and Stakeholders</w:t>
      </w:r>
      <w:r>
        <w:br/>
      </w:r>
      <w:r>
        <w:rPr>
          <w:bCs/>
          <w:b/>
        </w:rPr>
        <w:t xml:space="preserve">From:</w:t>
      </w:r>
      <w:r>
        <w:br/>
      </w:r>
      <w:r>
        <w:t xml:space="preserve">Project Management Office</w:t>
      </w:r>
      <w:r>
        <w:br/>
      </w:r>
      <w:r>
        <w:rPr>
          <w:bCs/>
          <w:b/>
        </w:rPr>
        <w:t xml:space="preserve">Subject:</w:t>
      </w:r>
      <w:r>
        <w:t xml:space="preserve">A comprehensive feasibility and operational strategy for introducing a high-quality Doctor General Practitioner service within the Osaka metropolitan area.</w:t>
      </w:r>
    </w:p>
    <w:bookmarkStart w:id="20" w:name="executive-summary"/>
    <w:p>
      <w:pPr>
        <w:pStyle w:val="Heading2"/>
      </w:pPr>
      <w:r>
        <w:t xml:space="preserve">1. Executive Summary</w:t>
      </w:r>
    </w:p>
    <w:p>
      <w:pPr>
        <w:pStyle w:val="FirstParagraph"/>
      </w:pPr>
      <w:r>
        <w:t xml:space="preserve">This project report outlines the strategic plan to establish a premier clinic dedicated to Doctor General Practitioner services in Japan, specifically targeting the dynamic healthcare landscape of Osaka. The primary objective is to address the growing demand for accessible, holistic primary care in one of Japan’s most populous and economically significant regions. By leveraging Osaka's unique demographic shifts and integrating modern telemedicine with traditional face-to-face consultations, this project aims to set a new standard for general practice in the Kansai region.</w:t>
      </w:r>
    </w:p>
    <w:bookmarkEnd w:id="20"/>
    <w:bookmarkStart w:id="23" w:name="project-background-and-context"/>
    <w:p>
      <w:pPr>
        <w:pStyle w:val="Heading2"/>
      </w:pPr>
      <w:r>
        <w:t xml:space="preserve">2. Project Background and Context</w:t>
      </w:r>
    </w:p>
    <w:p>
      <w:pPr>
        <w:pStyle w:val="FirstParagraph"/>
      </w:pPr>
      <w:r>
        <w:t xml:space="preserve">The healthcare infrastructure in Japan is renowned for its efficiency and universality; however, it faces mounting pressures due to an aging population and changing lifestyle diseases. In this context, the role of a Doctor General Practitioner becomes pivotal not just as a first point of contact for medical issues, but as a coordinator of long-term health management.</w:t>
      </w:r>
    </w:p>
    <w:bookmarkStart w:id="21" w:name="the-strategic-importance-of-japan"/>
    <w:p>
      <w:pPr>
        <w:pStyle w:val="Heading3"/>
      </w:pPr>
      <w:r>
        <w:t xml:space="preserve">2.1 The Strategic Importance of Japan</w:t>
      </w:r>
    </w:p>
    <w:p>
      <w:pPr>
        <w:pStyle w:val="FirstParagraph"/>
      </w:pPr>
      <w:r>
        <w:t xml:space="preserve">Japans society is currently navigating one of the most rapid demographic transitions globally. As the proportion of elderly citizens increases, there is a corresponding surge in demand for chronic disease management and preventive care. A Doctor General Practitioner model, which emphasizes continuity of care and comprehensive health assessments, is ideally suited to meet these needs. Furthermore, Japan has been actively promoting healthcare innovation through policies such as "Society 5.0," which seeks to integrate cyber-physical systems into daily life, including healthcare.</w:t>
      </w:r>
    </w:p>
    <w:bookmarkEnd w:id="21"/>
    <w:bookmarkStart w:id="22" w:name="the-specific-case-of-osaka"/>
    <w:p>
      <w:pPr>
        <w:pStyle w:val="Heading3"/>
      </w:pPr>
      <w:r>
        <w:t xml:space="preserve">2.2 The Specific Case of Osaka</w:t>
      </w:r>
    </w:p>
    <w:p>
      <w:pPr>
        <w:pStyle w:val="FirstParagraph"/>
      </w:pPr>
      <w:r>
        <w:t xml:space="preserve">Oakaka stands out as a critical location for this initiative. As the heart of the Kansai region and a major economic hub, Osaka offers a dense population base with diverse socioeconomic backgrounds. Unlike Tokyo, which is often perceived as more formal and hierarchical, Osaka is known for its vibrant culture, approachability, and strong community ties. This cultural nuance is advantageous for establishing trust-based relationships between patients and their Doctor General Practitioner. Additionally the city government of Osaka has been aggressively pursuing initiatives to improve local healthcare accessibility to reduce the burden on large tertiary hospitals.</w:t>
      </w:r>
    </w:p>
    <w:bookmarkEnd w:id="22"/>
    <w:bookmarkEnd w:id="23"/>
    <w:bookmarkStart w:id="24" w:name="market-analysis-and-needs-assessment"/>
    <w:p>
      <w:pPr>
        <w:pStyle w:val="Heading2"/>
      </w:pPr>
      <w:r>
        <w:t xml:space="preserve">3. Market Analysis and Needs Assessment</w:t>
      </w:r>
    </w:p>
    <w:p>
      <w:pPr>
        <w:pStyle w:val="FirstParagraph"/>
      </w:pPr>
      <w:r>
        <w:t xml:space="preserve">A thorough analysis of the current market in Japan, with a specific lens on Osaka, reveals several key opportunities and challenges.</w:t>
      </w:r>
    </w:p>
    <w:p>
      <w:pPr>
        <w:numPr>
          <w:ilvl w:val="0"/>
          <w:numId w:val="1001"/>
        </w:numPr>
        <w:pStyle w:val="Compact"/>
      </w:pPr>
      <w:r>
        <w:rPr>
          <w:bCs/>
          <w:b/>
        </w:rPr>
        <w:t xml:space="preserve">Demographic Demand:</w:t>
      </w:r>
      <w:r>
        <w:t xml:space="preserve">The aging population in Osaka requires frequent monitoring. A Doctor General Practitioner can provide regular check-ups that prevent minor issues from becoming severe emergencies.</w:t>
      </w:r>
    </w:p>
    <w:p>
      <w:pPr>
        <w:numPr>
          <w:ilvl w:val="0"/>
          <w:numId w:val="1001"/>
        </w:numPr>
        <w:pStyle w:val="Compact"/>
      </w:pPr>
      <w:r>
        <w:rPr>
          <w:bCs/>
          <w:b/>
        </w:rPr>
        <w:t xml:space="preserve">Tourism and Expat Community:</w:t>
      </w:r>
      <w:r>
        <w:t xml:space="preserve">Oakaka is a top tourist destination and hosts a growing number of foreign residents and business expatriates. There is a significant gap in the market for multilingual medical services. Our proposed clinic will offer Doctor General Practitioner consultations in English, Chinese, and Korean, addressing the language barrier that currently deters many from seeking timely care.</w:t>
      </w:r>
    </w:p>
    <w:p>
      <w:pPr>
        <w:numPr>
          <w:ilvl w:val="0"/>
          <w:numId w:val="1001"/>
        </w:numPr>
        <w:pStyle w:val="Compact"/>
      </w:pPr>
      <w:r>
        <w:rPr>
          <w:bCs/>
          <w:b/>
        </w:rPr>
        <w:t xml:space="preserve">Work-Life Balance:</w:t>
      </w:r>
      <w:r>
        <w:t xml:space="preserve">Urban professionals in Osaka often struggle to find time for medical visits during standard working hours. The implementation of extended opening hours and online booking systems will cater to this demographic.</w:t>
      </w:r>
    </w:p>
    <w:bookmarkEnd w:id="24"/>
    <w:bookmarkStart w:id="28" w:name="operational-strategy"/>
    <w:p>
      <w:pPr>
        <w:pStyle w:val="Heading2"/>
      </w:pPr>
      <w:r>
        <w:t xml:space="preserve">4. Operational Strategy</w:t>
      </w:r>
    </w:p>
    <w:p>
      <w:pPr>
        <w:pStyle w:val="FirstParagraph"/>
      </w:pPr>
      <w:r>
        <w:t xml:space="preserve">To successfully launch the clinic, we propose a phased operational strategy focused on quality, accessibility, and technological integration.</w:t>
      </w:r>
    </w:p>
    <w:bookmarkStart w:id="25" w:name="service-model"/>
    <w:p>
      <w:pPr>
        <w:pStyle w:val="Heading3"/>
      </w:pPr>
      <w:r>
        <w:rPr>
          <w:bCs/>
          <w:b/>
          <w:bCs/>
          <w:b/>
        </w:rPr>
        <w:t xml:space="preserve">4.1 Service Model</w:t>
      </w:r>
    </w:p>
    <w:p>
      <w:pPr>
        <w:pStyle w:val="FirstParagraph"/>
      </w:pPr>
      <w:r>
        <w:t xml:space="preserve">The core service will revolve around the Doctor General Practitioner who acts as the central figure in patient care. This model ensures that patients have a consistent relationship with their primary caregiver, facilitating better diagnosis and treatment adherence. Services will include general consultations, preventive medicine (such as cancer screenings and metabolic syndrome checks), pediatric care, and chronic disease management.</w:t>
      </w:r>
    </w:p>
    <w:bookmarkEnd w:id="25"/>
    <w:bookmarkStart w:id="26" w:name="location-selection"/>
    <w:p>
      <w:pPr>
        <w:pStyle w:val="Heading3"/>
      </w:pPr>
      <w:r>
        <w:rPr>
          <w:bCs/>
          <w:b/>
          <w:bCs/>
          <w:b/>
        </w:rPr>
        <w:t xml:space="preserve">4.2 Location Selection</w:t>
      </w:r>
    </w:p>
    <w:p>
      <w:pPr>
        <w:pStyle w:val="FirstParagraph"/>
      </w:pPr>
      <w:r>
        <w:t xml:space="preserve">In Osaka, we propose locating the clinic in either Umeda or Namba. These areas offer high foot traffic and excellent public transportation links. Being centrally located ensures that patients from across the prefecture can access our Doctor General Practitioner services easily. The facility will be designed to reflect a calm, welcoming atmosphere, distinct from the often sterile environment of larger hospitals.</w:t>
      </w:r>
    </w:p>
    <w:bookmarkEnd w:id="26"/>
    <w:bookmarkStart w:id="27" w:name="technological-integration"/>
    <w:p>
      <w:pPr>
        <w:pStyle w:val="Heading3"/>
      </w:pPr>
      <w:r>
        <w:rPr>
          <w:bCs/>
          <w:b/>
          <w:bCs/>
          <w:b/>
        </w:rPr>
        <w:t xml:space="preserve">4.3 Technological Integration</w:t>
      </w:r>
    </w:p>
    <w:p>
      <w:pPr>
        <w:pStyle w:val="FirstParagraph"/>
      </w:pPr>
      <w:r>
        <w:t xml:space="preserve">We will adopt a digital-first approach for administrative tasks while maintaining high-touch medical care. Patients will be able to book appointments via a user-friendly app, access their medical records securely, and initiate video consultations with their Doctor General Practitioner if an in-person visit is not immediately necessary. This hybrid model enhances efficiency and reduces waiting times.</w:t>
      </w:r>
    </w:p>
    <w:bookmarkEnd w:id="27"/>
    <w:bookmarkEnd w:id="28"/>
    <w:bookmarkStart w:id="29" w:name="regulatory-compliance-and-licensing"/>
    <w:p>
      <w:pPr>
        <w:pStyle w:val="Heading2"/>
      </w:pPr>
      <w:r>
        <w:t xml:space="preserve">5. Regulatory Compliance and Licensing</w:t>
      </w:r>
    </w:p>
    <w:p>
      <w:pPr>
        <w:pStyle w:val="FirstParagraph"/>
      </w:pPr>
      <w:r>
        <w:t xml:space="preserve">Navigating the regulatory environment in Japan requires strict adherence to the Medical Service Act and local Osaka municipal regulations. The project team will engage with legal experts specializing in Japanese healthcare law to ensure that all licensing requirements for foreign-trained doctors (if applicable) or locally recruited staff are met. Furthermore, data privacy compliance with Japan’s Personal Information Protection Act (APPI) is paramount, especially given the digital nature of our proposed services.</w:t>
      </w:r>
    </w:p>
    <w:bookmarkEnd w:id="29"/>
    <w:bookmarkStart w:id="30" w:name="financial-projections-and-sustainability"/>
    <w:p>
      <w:pPr>
        <w:pStyle w:val="Heading2"/>
      </w:pPr>
      <w:r>
        <w:t xml:space="preserve">6. Financial Projections and Sustainability</w:t>
      </w:r>
    </w:p>
    <w:p>
      <w:pPr>
        <w:pStyle w:val="FirstParagraph"/>
      </w:pPr>
      <w:r>
        <w:t xml:space="preserve">The financial model relies on a mix of insurance-covered treatments (through Japan’s Universal Health Insurance scheme) and self-pay services for those seeking premium or multilingual care. Initial capital expenditure will focus on facility leasing, medical equipment procurement, and staff recruitment. We project a break-even point within the first 18 months of operation, driven by high patient volume in Osaka’s dense urban environment and repeat business from chronic care patients.</w:t>
      </w:r>
    </w:p>
    <w:bookmarkEnd w:id="30"/>
    <w:bookmarkStart w:id="31" w:name="risk-management"/>
    <w:p>
      <w:pPr>
        <w:pStyle w:val="Heading2"/>
      </w:pPr>
      <w:r>
        <w:t xml:space="preserve">7. Risk Management</w:t>
      </w:r>
    </w:p>
    <w:p>
      <w:pPr>
        <w:numPr>
          <w:ilvl w:val="0"/>
          <w:numId w:val="1002"/>
        </w:numPr>
        <w:pStyle w:val="Compact"/>
      </w:pPr>
      <w:r>
        <w:rPr>
          <w:bCs/>
          <w:b/>
        </w:rPr>
        <w:t xml:space="preserve">Cultural Adaptation:</w:t>
      </w:r>
      <w:r>
        <w:t xml:space="preserve">Risk of misunderstanding local medical etiquette. Mitigation involves extensive cultural training for all staff members.</w:t>
      </w:r>
    </w:p>
    <w:p>
      <w:pPr>
        <w:numPr>
          <w:ilvl w:val="0"/>
          <w:numId w:val="1002"/>
        </w:numPr>
        <w:pStyle w:val="Compact"/>
      </w:pPr>
      <w:r>
        <w:rPr>
          <w:bCs/>
          <w:b/>
        </w:rPr>
        <w:t xml:space="preserve">Labor Shortages:</w:t>
      </w:r>
      <w:r>
        <w:t xml:space="preserve">Risk of difficulty in recruiting qualified nurses and administrative staff. Mitigation includes offering competitive wages and a positive work environment.</w:t>
      </w:r>
    </w:p>
    <w:p>
      <w:pPr>
        <w:numPr>
          <w:ilvl w:val="0"/>
          <w:numId w:val="1002"/>
        </w:numPr>
        <w:pStyle w:val="Compact"/>
      </w:pPr>
      <w:r>
        <w:rPr>
          <w:bCs/>
          <w:b/>
        </w:rPr>
        <w:t xml:space="preserve">Competition:</w:t>
      </w:r>
      <w:r>
        <w:t xml:space="preserve">Risk from established local clinics. Mitigation through differentiation via language services, technology, and extended hours.</w:t>
      </w:r>
    </w:p>
    <w:bookmarkEnd w:id="31"/>
    <w:bookmarkStart w:id="32" w:name="conclusion"/>
    <w:p>
      <w:pPr>
        <w:pStyle w:val="Heading2"/>
      </w:pPr>
      <w:r>
        <w:t xml:space="preserve">8. Conclusion</w:t>
      </w:r>
    </w:p>
    <w:p>
      <w:pPr>
        <w:pStyle w:val="FirstParagraph"/>
      </w:pPr>
      <w:r>
        <w:t xml:space="preserve">The establishment of a Doctor General Practitioner clinic in Japan represents a timely and necessary intervention in the evolving healthcare sector. By choosing Osaka as our base of operations, we leverage the city’s cultural openness and strategic importance to create a model that is both scalable and sustainable. This project not only promises financial viability but also contributes significantly to public health by providing accessible, high-quality primary care to residents and visitors alike.</w:t>
      </w:r>
    </w:p>
    <w:p>
      <w:pPr>
        <w:pStyle w:val="BodyText"/>
      </w:pPr>
      <w:r>
        <w:t xml:space="preserve">We recommend proceeding with the next phase of detailed planning, including site selection negotiations and finalizing staffing structures. The convergence of demographic needs in Japan and the unique advantages of Osaka creates an optimal environment for this initiative to succeed.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Doctor General Practitioner Clinic in Japan, Osaka</dc:title>
  <dc:creator/>
  <cp:keywords/>
  <dcterms:created xsi:type="dcterms:W3CDTF">2026-07-29T13:20:07Z</dcterms:created>
  <dcterms:modified xsi:type="dcterms:W3CDTF">2026-07-29T13:20:07Z</dcterms:modified>
</cp:coreProperties>
</file>

<file path=docProps/custom.xml><?xml version="1.0" encoding="utf-8"?>
<Properties xmlns="http://schemas.openxmlformats.org/officeDocument/2006/custom-properties" xmlns:vt="http://schemas.openxmlformats.org/officeDocument/2006/docPropsVTypes"/>
</file>