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Initiative</w:t>
      </w:r>
      <w:r>
        <w:t xml:space="preserve"> </w:t>
      </w:r>
      <w:r>
        <w:t xml:space="preserve">in</w:t>
      </w:r>
      <w:r>
        <w:t xml:space="preserve"> </w:t>
      </w:r>
      <w:r>
        <w:t xml:space="preserve">Kenya</w:t>
      </w:r>
      <w:r>
        <w:t xml:space="preserve"> </w:t>
      </w:r>
      <w:r>
        <w:t xml:space="preserve">Nairobi</w:t>
      </w:r>
    </w:p>
    <w:bookmarkStart w:id="31" w:name="X13f2ba0ecf5deb2ed90f89ae0a29877dbba9050"/>
    <w:p>
      <w:pPr>
        <w:pStyle w:val="Heading1"/>
      </w:pPr>
      <w:r>
        <w:t xml:space="preserve">Project Report: Doctor General Practitioner Integration in Kenya Nairobi</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The Board of Directors, Ministry of Health Kenya</w:t>
      </w:r>
      <w:r>
        <w:br/>
      </w:r>
      <w:r>
        <w:rPr>
          <w:bCs/>
          <w:b/>
        </w:rPr>
        <w:t xml:space="preserve">From:</w:t>
      </w:r>
      <w:r>
        <w:br/>
      </w:r>
      <w:r>
        <w:rPr>
          <w:iCs/>
          <w:i/>
          <w:bCs/>
          <w:b/>
        </w:rPr>
        <w:t xml:space="preserve">The Project Management Office</w:t>
      </w:r>
    </w:p>
    <w:bookmarkStart w:id="20" w:name="executive-summary"/>
    <w:p>
      <w:pPr>
        <w:pStyle w:val="Heading3"/>
      </w:pPr>
      <w:r>
        <w:t xml:space="preserve">Executive Summary</w:t>
      </w:r>
    </w:p>
    <w:p>
      <w:pPr>
        <w:pStyle w:val="FirstParagraph"/>
      </w:pPr>
      <w:r>
        <w:t xml:space="preserve">This report outlines the strategic implementation, operational framework, and projected impact of deploying specialized Doctor General Practitioner services within the bustling urban landscape of Kenya Nairobi. As Nairobi continues to experience rapid population growth and urbanization, the demand for accessible, high-quality primary healthcare has reached critical levels. This project aims to bridge the gap between specialized hospital care and community health needs by establishing a network of Doctor General Practitioner clinics across key constituencies in Kenya Nairobi.</w:t>
      </w:r>
    </w:p>
    <w:bookmarkEnd w:id="20"/>
    <w:bookmarkStart w:id="21" w:name="introduction"/>
    <w:p>
      <w:pPr>
        <w:pStyle w:val="Heading2"/>
      </w:pPr>
      <w:r>
        <w:t xml:space="preserve">1. Introduction</w:t>
      </w:r>
    </w:p>
    <w:p>
      <w:pPr>
        <w:pStyle w:val="FirstParagraph"/>
      </w:pPr>
      <w:r>
        <w:t xml:space="preserve">The healthcare system in Kenya is undergoing significant transformation, driven by the government’s push towards Universal Health Coverage (UHC) under the Big Four Agenda. However, a substantial disparity remains between the availability of tertiary specialists and primary care providers. The role of a Doctor General Practitioner is pivotal in this ecosystem, serving as the first point of contact for patients and acting as gatekeepers to specialized care.</w:t>
      </w:r>
    </w:p>
    <w:p>
      <w:pPr>
        <w:pStyle w:val="BodyText"/>
      </w:pPr>
      <w:r>
        <w:t xml:space="preserve">This project specifically targets Kenya Nairobi, the economic hub of East Africa. With a population exceeding 4 million inhabitants and dense urban settlements ranging from upscale suburbs like Karen and Runda to high-density informal settlements like Kibera and Mathare, the healthcare needs are diverse. The integration of dedicated Doctor General Practitioner services in Kenya Nairobi is not merely an expansion of health facilities but a critical infrastructure development intended to alleviate the burden on county referral hospitals such as Kenyatta National Hospital.</w:t>
      </w:r>
    </w:p>
    <w:bookmarkEnd w:id="21"/>
    <w:bookmarkStart w:id="22" w:name="project-objectives"/>
    <w:p>
      <w:pPr>
        <w:pStyle w:val="Heading2"/>
      </w:pPr>
      <w:r>
        <w:t xml:space="preserve">2. Project Objectives</w:t>
      </w:r>
    </w:p>
    <w:p>
      <w:pPr>
        <w:pStyle w:val="FirstParagraph"/>
      </w:pPr>
      <w:r>
        <w:t xml:space="preserve">The primary goal of this initiative is to enhance healthcare accessibility and quality for residents of Kenya Nairobi. The specific objectives include:</w:t>
      </w:r>
    </w:p>
    <w:p>
      <w:pPr>
        <w:numPr>
          <w:ilvl w:val="0"/>
          <w:numId w:val="1001"/>
        </w:numPr>
        <w:pStyle w:val="Compact"/>
      </w:pPr>
      <w:r>
        <w:rPr>
          <w:bCs/>
          <w:b/>
        </w:rPr>
        <w:t xml:space="preserve">To Establish a Network of Clinics:</w:t>
      </w:r>
      <w:r>
        <w:t xml:space="preserve"> </w:t>
      </w:r>
      <w:r>
        <w:t xml:space="preserve">Deploy fifteen (15) fully equipped Doctor General Practitioner clinics strategically located across the eight constituencies of Kenya Nairobi within the next 24 months.</w:t>
      </w:r>
    </w:p>
    <w:p>
      <w:pPr>
        <w:numPr>
          <w:ilvl w:val="0"/>
          <w:numId w:val="1001"/>
        </w:numPr>
        <w:pStyle w:val="Compact"/>
      </w:pPr>
      <w:r>
        <w:rPr>
          <w:bCs/>
          <w:b/>
        </w:rPr>
        <w:t xml:space="preserve">To Standardize Primary Care:</w:t>
      </w:r>
    </w:p>
    <w:p>
      <w:pPr>
        <w:numPr>
          <w:ilvl w:val="0"/>
          <w:numId w:val="1001"/>
        </w:numPr>
        <w:pStyle w:val="Compact"/>
      </w:pPr>
      <w:r>
        <w:rPr>
          <w:bCs/>
          <w:b/>
        </w:rPr>
        <w:t xml:space="preserve">To Reduce Overcrowding:</w:t>
      </w:r>
      <w:r>
        <w:t xml:space="preserve"> </w:t>
      </w:r>
      <w:r>
        <w:t xml:space="preserve">Divert an estimated 40% of non-emergency cases away from emergency rooms in major hospitals by providing competent primary care through Doctor General Practitioner services locally.</w:t>
      </w:r>
    </w:p>
    <w:p>
      <w:pPr>
        <w:numPr>
          <w:ilvl w:val="0"/>
          <w:numId w:val="1001"/>
        </w:numPr>
        <w:pStyle w:val="Compact"/>
      </w:pPr>
      <w:r>
        <w:rPr>
          <w:bCs/>
          <w:b/>
        </w:rPr>
        <w:t xml:space="preserve">To Improve Health Outcomes:</w:t>
      </w:r>
      <w:r>
        <w:t xml:space="preserve"> </w:t>
      </w:r>
      <w:r>
        <w:t xml:space="preserve">Early detection and management of chronic diseases such as hypertension, diabetes, and HIV/AIDS through regular check-ups facilitated by the Doctor General Practitioner model.</w:t>
      </w:r>
    </w:p>
    <w:bookmarkEnd w:id="22"/>
    <w:bookmarkStart w:id="25" w:name="scope-and-implementation-strategy"/>
    <w:p>
      <w:pPr>
        <w:pStyle w:val="Heading2"/>
      </w:pPr>
      <w:r>
        <w:t xml:space="preserve">3. Scope and Implementation Strategy</w:t>
      </w:r>
    </w:p>
    <w:bookmarkStart w:id="23" w:name="geographic-focus-in-kenya-nairobi"/>
    <w:p>
      <w:pPr>
        <w:pStyle w:val="Heading3"/>
      </w:pPr>
      <w:r>
        <w:t xml:space="preserve">3.1 Geographic Focus in Kenya Nairobi</w:t>
      </w:r>
    </w:p>
    <w:p>
      <w:pPr>
        <w:pStyle w:val="FirstParagraph"/>
      </w:pPr>
      <w:r>
        <w:t xml:space="preserve">The project recognizes the unique demographic stratification of Kenya Nairobi. The implementation strategy is divided into three phases based on population density and existing infrastructure gaps:</w:t>
      </w:r>
    </w:p>
    <w:p>
      <w:pPr>
        <w:numPr>
          <w:ilvl w:val="0"/>
          <w:numId w:val="1002"/>
        </w:numPr>
        <w:pStyle w:val="Compact"/>
      </w:pPr>
      <w:r>
        <w:rPr>
          <w:bCs/>
          <w:b/>
        </w:rPr>
        <w:t xml:space="preserve">Phase 1 (Months 1-8): High-Density Informal Settlements.</w:t>
      </w:r>
      <w:r>
        <w:t xml:space="preserve"> </w:t>
      </w:r>
      <w:r>
        <w:t xml:space="preserve">Focus on areas like Kibera, Mukuru, and Mathare. In these areas, the Doctor General Practitioner model will be integrated with Community Health Volunteers to ensure outreach and trust-building.</w:t>
      </w:r>
    </w:p>
    <w:p>
      <w:pPr>
        <w:numPr>
          <w:ilvl w:val="0"/>
          <w:numId w:val="1002"/>
        </w:numPr>
        <w:pStyle w:val="Compact"/>
      </w:pPr>
      <w:r>
        <w:rPr>
          <w:bCs/>
          <w:b/>
        </w:rPr>
        <w:t xml:space="preserve">Phase 2 (Months 9-16): Medium-Density Urban Corridors.</w:t>
      </w:r>
      <w:r>
        <w:t xml:space="preserve"> </w:t>
      </w:r>
      <w:r>
        <w:t xml:space="preserve">Targeting areas like Eastleigh, Kamukunji, and Starehe. These areas have mixed socioeconomic statuses requiring flexible service models.</w:t>
      </w:r>
    </w:p>
    <w:p>
      <w:pPr>
        <w:numPr>
          <w:ilvl w:val="0"/>
          <w:numId w:val="1002"/>
        </w:numPr>
        <w:pStyle w:val="Compact"/>
      </w:pPr>
      <w:r>
        <w:rPr>
          <w:bCs/>
          <w:b/>
        </w:rPr>
        <w:t xml:space="preserve">Phase 3 (Months 17-24): High-Income Suburbs and CBD.</w:t>
      </w:r>
      <w:r>
        <w:t xml:space="preserve"> </w:t>
      </w:r>
      <w:r>
        <w:t xml:space="preserve">Establishing premium Doctor General Practitioner centers in Westlands, Kilimani, and the Central Business District to subsidize costs in lower-income areas through cross-subsidization models.</w:t>
      </w:r>
    </w:p>
    <w:bookmarkEnd w:id="23"/>
    <w:bookmarkStart w:id="24" w:name="operational-model"/>
    <w:p>
      <w:pPr>
        <w:pStyle w:val="Heading3"/>
      </w:pPr>
      <w:r>
        <w:t xml:space="preserve">3.2 Operational Model</w:t>
      </w:r>
    </w:p>
    <w:p>
      <w:pPr>
        <w:pStyle w:val="FirstParagraph"/>
      </w:pPr>
      <w:r>
        <w:t xml:space="preserve">The core unit of this project is the Doctor General Practitioner clinic. Each clinic will be staffed by at least one full-time Doctor General Practitioner, supported by nursing officers and administrative staff. The clinics will offer diagnostic services including basic pathology, X-rays, and telemedicine capabilities to connect with specialists when necessary.</w:t>
      </w:r>
    </w:p>
    <w:p>
      <w:pPr>
        <w:pStyle w:val="BodyText"/>
      </w:pPr>
      <w:r>
        <w:t xml:space="preserve">A critical component of the project in Kenya Nairobi is the digital integration. All records managed by the Doctor General Practitioner will be entered into a centralized Electronic Health Record (EHR) system compliant with Kenya’s Data Protection Act. This ensures continuity of care for patients moving between different parts of Kenya Nairobi.</w:t>
      </w:r>
    </w:p>
    <w:bookmarkEnd w:id="24"/>
    <w:bookmarkEnd w:id="25"/>
    <w:bookmarkStart w:id="26" w:name="stakeholder-engagement"/>
    <w:p>
      <w:pPr>
        <w:pStyle w:val="Heading2"/>
      </w:pPr>
      <w:r>
        <w:t xml:space="preserve">4. Stakeholder Engagement</w:t>
      </w:r>
    </w:p>
    <w:p>
      <w:pPr>
        <w:pStyle w:val="FirstParagraph"/>
      </w:pPr>
      <w:r>
        <w:t xml:space="preserve">The success of this Doctor General Practitioner initiative in Kenya Nairobi relies heavily on collaboration with various stakeholders:</w:t>
      </w:r>
    </w:p>
    <w:p>
      <w:pPr>
        <w:numPr>
          <w:ilvl w:val="0"/>
          <w:numId w:val="1003"/>
        </w:numPr>
        <w:pStyle w:val="Compact"/>
      </w:pPr>
      <w:r>
        <w:rPr>
          <w:bCs/>
          <w:b/>
        </w:rPr>
        <w:t xml:space="preserve">The County Government of Nairobi:</w:t>
      </w:r>
      <w:r>
        <w:t xml:space="preserve"> </w:t>
      </w:r>
      <w:r>
        <w:t xml:space="preserve">Providing regulatory oversight and potential subsidies for operations in informal settlements.</w:t>
      </w:r>
    </w:p>
    <w:p>
      <w:pPr>
        <w:numPr>
          <w:ilvl w:val="0"/>
          <w:numId w:val="1003"/>
        </w:numPr>
        <w:pStyle w:val="Compact"/>
      </w:pPr>
      <w:r>
        <w:t xml:space="preserve">The Medical Council of Kenya (MCK):: Ensuring that all Doctor General Practitioner practitioners are licensed, registered, and adhere to ethical standards.</w:t>
      </w:r>
    </w:p>
    <w:p>
      <w:pPr>
        <w:numPr>
          <w:ilvl w:val="0"/>
          <w:numId w:val="1003"/>
        </w:numPr>
        <w:pStyle w:val="Compact"/>
      </w:pPr>
      <w:r>
        <w:rPr>
          <w:bCs/>
          <w:b/>
        </w:rPr>
        <w:t xml:space="preserve">NHIF (National Hospital Insurance Fund):</w:t>
      </w:r>
      <w:r>
        <w:t xml:space="preserve">: Integrating the new clinics into the NHIF network to ensure affordable access for the majority of Kenya Nairobi residents who rely on public health insurance.</w:t>
      </w:r>
    </w:p>
    <w:p>
      <w:pPr>
        <w:numPr>
          <w:ilvl w:val="0"/>
          <w:numId w:val="1003"/>
        </w:numPr>
        <w:pStyle w:val="Compact"/>
      </w:pPr>
      <w:r>
        <w:t xml:space="preserve">Local Community Leaders:: Engaging elders and community-based organizations in areas like Kibera to foster acceptance of new healthcare facilities.</w:t>
      </w:r>
    </w:p>
    <w:bookmarkEnd w:id="26"/>
    <w:bookmarkStart w:id="27" w:name="financial-plan-and-sustainability"/>
    <w:p>
      <w:pPr>
        <w:pStyle w:val="Heading2"/>
      </w:pPr>
      <w:r>
        <w:t xml:space="preserve">5. Financial Plan and Sustainability</w:t>
      </w:r>
    </w:p>
    <w:p>
      <w:pPr>
        <w:pStyle w:val="FirstParagraph"/>
      </w:pPr>
      <w:r>
        <w:t xml:space="preserve">The financial model for the Doctor General Practitioner network in Kenya Nairobi is designed to be sustainable while remaining affordable. The revenue streams include:</w:t>
      </w:r>
    </w:p>
    <w:p>
      <w:pPr>
        <w:pStyle w:val="BodyText"/>
      </w:pPr>
      <w:r>
        <w:rPr>
          <w:bCs/>
          <w:b/>
        </w:rPr>
        <w:t xml:space="preserve">Funding Source</w:t>
      </w:r>
    </w:p>
    <w:p>
      <w:pPr>
        <w:pStyle w:val="BodyText"/>
      </w:pPr>
      <w:r>
        <w:t xml:space="preserve">Description</w:t>
      </w:r>
    </w:p>
    <w:p>
      <w:pPr>
        <w:pStyle w:val="BodyText"/>
      </w:pPr>
      <w:r>
        <w:t xml:space="preserve">Patient Fees: Out-of-pocket payments for consultations, scaled according to the economic status of the neighborhood.</w:t>
      </w:r>
    </w:p>
    <w:p>
      <w:pPr>
        <w:pStyle w:val="BodyText"/>
      </w:pPr>
      <w:r>
        <w:t xml:space="preserve">NHIF Reimbursements: Standard rates paid by the national insurance fund for primary care services.</w:t>
      </w:r>
    </w:p>
    <w:p>
      <w:pPr>
        <w:pStyle w:val="BodyText"/>
      </w:pPr>
      <w:r>
        <w:t xml:space="preserve">Corporate Partnerships: Contracts with private companies in Kenya Nairobi’s CBD for occupational health services.</w:t>
      </w:r>
    </w:p>
    <w:p>
      <w:pPr>
        <w:pStyle w:val="BodyText"/>
      </w:pPr>
      <w:r>
        <w:t xml:space="preserve">Budget Allocation: 40% of total revenue, reinvested into equipment and staff training.</w:t>
      </w:r>
    </w:p>
    <w:p>
      <w:pPr>
        <w:pStyle w:val="BodyText"/>
      </w:pPr>
      <w:r>
        <w:t xml:space="preserve">Operational Costs: 35% covering salaries, utilities, and maintenance in Kenya Nairobi.</w:t>
      </w:r>
    </w:p>
    <w:p>
      <w:pPr>
        <w:pStyle w:val="BodyText"/>
      </w:pPr>
      <w:r>
        <w:t xml:space="preserve">Donor Grants: Initial seed funding from international health organizations supporting UHC goals.15% for marketing and community outreach.10: 10%</w:t>
      </w:r>
    </w:p>
    <w:p>
      <w:pPr>
        <w:pStyle w:val="BodyText"/>
      </w:pPr>
      <w:r>
        <w:t xml:space="preserve">Reserve Fund: 25% for expansion and emergency contingencies.</w:t>
      </w:r>
    </w:p>
    <w:bookmarkEnd w:id="27"/>
    <w:bookmarkStart w:id="28" w:name="risk-management"/>
    <w:p>
      <w:pPr>
        <w:pStyle w:val="Heading2"/>
      </w:pPr>
      <w:r>
        <w:t xml:space="preserve">6. Risk Management</w:t>
      </w:r>
    </w:p>
    <w:p>
      <w:pPr>
        <w:pStyle w:val="FirstParagraph"/>
      </w:pPr>
      <w:r>
        <w:t xml:space="preserve">This section outlines key risks associated with deploying Doctor General Practitioner services in Kenya Nairobi and mitigation strategies:</w:t>
      </w:r>
    </w:p>
    <w:p>
      <w:pPr>
        <w:numPr>
          <w:ilvl w:val="0"/>
          <w:numId w:val="1004"/>
        </w:numPr>
        <w:pStyle w:val="Compact"/>
      </w:pPr>
      <w:r>
        <w:rPr>
          <w:iCs/>
          <w:i/>
          <w:bCs/>
          <w:b/>
        </w:rPr>
        <w:t xml:space="preserve">Risk: Brain Drain.</w:t>
      </w:r>
      <w:r>
        <w:t xml:space="preserve">: Kenyan doctors migrating to other countries for better opportunities.</w:t>
      </w:r>
      <w:r>
        <w:br/>
      </w:r>
      <w:r>
        <w:rPr>
          <w:iCs/>
          <w:i/>
        </w:rPr>
        <w:t xml:space="preserve">Mitigation:: Competitive remuneration packages, continuous professional development, and creating a supportive work environment.</w:t>
      </w:r>
    </w:p>
    <w:bookmarkEnd w:id="28"/>
    <w:bookmarkStart w:id="29" w:name="expected-outcomes-and-impact"/>
    <w:p>
      <w:pPr>
        <w:pStyle w:val="Heading2"/>
      </w:pPr>
      <w:r>
        <w:t xml:space="preserve">7. Expected Outcomes and Impact</w:t>
      </w:r>
    </w:p>
    <w:p>
      <w:pPr>
        <w:pStyle w:val="FirstParagraph"/>
      </w:pPr>
      <w:r>
        <w:t xml:space="preserve">The successful implementation of this project will have a transformative effect on healthcare delivery in Kenya Nairobi. Within three years, we expect to see:</w:t>
      </w:r>
    </w:p>
    <w:p>
      <w:pPr>
        <w:numPr>
          <w:ilvl w:val="0"/>
          <w:numId w:val="1005"/>
        </w:numPr>
        <w:pStyle w:val="Compact"/>
      </w:pPr>
      <w:r>
        <w:t xml:space="preserve">A 30% reduction in wait times for primary care consultations across Kenya Nairobi.</w:t>
      </w:r>
    </w:p>
    <w:p>
      <w:pPr>
        <w:numPr>
          <w:ilvl w:val="0"/>
          <w:numId w:val="1005"/>
        </w:numPr>
        <w:pStyle w:val="Compact"/>
      </w:pPr>
      <w:r>
        <w:t xml:space="preserve">An improved early detection rate of non-communicable diseases by at least 25%, attributed to the proactive screening conducted by Doctor General Practitioner staff.</w:t>
      </w:r>
    </w:p>
    <w:bookmarkEnd w:id="29"/>
    <w:bookmarkStart w:id="30" w:name="conclusion"/>
    <w:p>
      <w:pPr>
        <w:pStyle w:val="Heading2"/>
      </w:pPr>
      <w:r>
        <w:t xml:space="preserve">8. Conclusion</w:t>
      </w:r>
    </w:p>
    <w:p>
      <w:pPr>
        <w:pStyle w:val="FirstParagraph"/>
      </w:pPr>
      <w:r>
        <w:t xml:space="preserve">The deployment of a robust network of Doctor General Practitioner services is not just a healthcare intervention; it is a socioeconomic imperative for Kenya Nairobi. By establishing accessible, high-quality primary care centers, this project addresses the immediate health needs of millions while laying the groundwork for long-term public health resilience.</w:t>
      </w:r>
    </w:p>
    <w:p>
      <w:pPr>
        <w:pStyle w:val="BodyText"/>
      </w:pPr>
      <w:r>
        <w:t xml:space="preserve">The unique challenges and opportunities presented by Nairobi’s urban density demand an innovative approach to healthcare delivery. This report affirms that the Doctor General Practitioner model is best suited to meet these demands, offering a cost-effective, efficient, and compassionate solution. We recommend the immediate approval of Phase 1 funding to commence operations in the high-density informal settlements of Kenya Nairobi.</w:t>
      </w:r>
    </w:p>
    <w:p>
      <w:pPr>
        <w:pStyle w:val="BodyText"/>
      </w:pPr>
      <w:r>
        <w:t xml:space="preserve">In conclusion, this project represents a significant step towards realizing the vision of equitable healthcare for all citizens in Kenya Nairobi. By empowering Doctor General Practitioners with adequate resources and support, we can create a healthier, more productive society.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Initiative in Kenya Nairobi</dc:title>
  <dc:creator/>
  <dc:language>en</dc:language>
  <cp:keywords/>
  <dcterms:created xsi:type="dcterms:W3CDTF">2026-07-29T03:52:46Z</dcterms:created>
  <dcterms:modified xsi:type="dcterms:W3CDTF">2026-07-29T03:52:46Z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