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Service</w:t>
      </w:r>
      <w:r>
        <w:t xml:space="preserve"> </w:t>
      </w:r>
      <w:r>
        <w:t xml:space="preserve">in</w:t>
      </w:r>
      <w:r>
        <w:t xml:space="preserve"> </w:t>
      </w:r>
      <w:r>
        <w:t xml:space="preserve">Netherlands,</w:t>
      </w:r>
      <w:r>
        <w:t xml:space="preserve"> </w:t>
      </w:r>
      <w:r>
        <w:t xml:space="preserve">Amsterdam</w:t>
      </w:r>
    </w:p>
    <w:bookmarkStart w:id="36" w:name="X3b9238d531cc5bff1fe456de63fd8e212a2c0a4"/>
    <w:p>
      <w:pPr>
        <w:pStyle w:val="Heading1"/>
      </w:pPr>
      <w:r>
        <w:t xml:space="preserve">Project Report: Implementation of a Doctor General Practitioner Service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t xml:space="preserve"> </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regulatory compliance measures necessary to establish a high-quality Doctor General Practitioner (GP) clinic in Netherlands, Amsterdam. The primary objective is to address the growing demand for accessible primary healthcare services in one of Europe’s most populous and dynamic urban centers. By leveraging local regulations, integrating with the Dutch health insurance system, and adopting patient-centric care models, this initiative aims to become a trusted pillar of community health within the Netherlands, Amsterdam.</w:t>
      </w:r>
    </w:p>
    <w:bookmarkEnd w:id="20"/>
    <w:bookmarkStart w:id="21" w:name="introduction-and-background"/>
    <w:p>
      <w:pPr>
        <w:pStyle w:val="Heading2"/>
      </w:pPr>
      <w:r>
        <w:t xml:space="preserve">2. Introduction and Background</w:t>
      </w:r>
    </w:p>
    <w:p>
      <w:pPr>
        <w:pStyle w:val="FirstParagraph"/>
      </w:pPr>
      <w:r>
        <w:t xml:space="preserve">The healthcare landscape in the Netherlands is characterized by a universal coverage system where every resident must have basic health insurance that covers general practitioner services. Amsterdam, as the capital city and economic hub of Netherlands, faces unique challenges regarding population density, diversity, and urban stress levels. Consequently there is a critical need for robust primary care infrastructure.</w:t>
      </w:r>
    </w:p>
    <w:p>
      <w:pPr>
        <w:pStyle w:val="BodyText"/>
      </w:pPr>
      <w:r>
        <w:t xml:space="preserve">A Doctor General Practitioner serves as the first point of contact for patients within this system. They are responsible for diagnosing common ailments, managing chronic conditions such as diabetes and hypertension providing preventive care referrals to specialists when necessary, and coordinating overall patient well-being. This project focuses on creating a modern facility that not only meets but exceeds the standards expected by patients in Netherlands Amsterdam.</w:t>
      </w:r>
    </w:p>
    <w:bookmarkEnd w:id="21"/>
    <w:bookmarkStart w:id="22" w:name="market-analysis-and-needs-assessment"/>
    <w:p>
      <w:pPr>
        <w:pStyle w:val="Heading2"/>
      </w:pPr>
      <w:r>
        <w:t xml:space="preserve">3. Market Analysis and Needs Assessment</w:t>
      </w:r>
    </w:p>
    <w:p>
      <w:pPr>
        <w:pStyle w:val="FirstParagraph"/>
      </w:pPr>
      <w:r>
        <w:t xml:space="preserve">The demographic profile of Netherlands Amsterdam includes a mix of long-term residents students young professionals, and international expatriates. This diversity necessitates a healthcare provider who is not only medically competent but also culturally sensitive and multilingual capable. Current data suggests that waiting times for GP appointments in certain districts of Amsterdam have increased due to staffing shortages.</w:t>
      </w:r>
    </w:p>
    <w:p>
      <w:pPr>
        <w:pStyle w:val="BodyText"/>
      </w:pPr>
      <w:r>
        <w:t xml:space="preserve">Key market drivers include:</w:t>
      </w:r>
    </w:p>
    <w:p>
      <w:pPr>
        <w:numPr>
          <w:ilvl w:val="0"/>
          <w:numId w:val="1001"/>
        </w:numPr>
        <w:pStyle w:val="Compact"/>
      </w:pPr>
      <w:r>
        <w:rPr>
          <w:bCs/>
          <w:b/>
        </w:rPr>
        <w:t xml:space="preserve">Digital Health Integration:</w:t>
      </w:r>
    </w:p>
    <w:p>
      <w:pPr>
        <w:numPr>
          <w:ilvl w:val="0"/>
          <w:numId w:val="1001"/>
        </w:numPr>
        <w:pStyle w:val="Compact"/>
      </w:pPr>
      <w:r>
        <w:rPr>
          <w:bCs/>
          <w:b/>
        </w:rPr>
        <w:t xml:space="preserve">Multilingual Support:</w:t>
      </w:r>
    </w:p>
    <w:p>
      <w:pPr>
        <w:numPr>
          <w:ilvl w:val="0"/>
          <w:numId w:val="1001"/>
        </w:numPr>
        <w:pStyle w:val="Compact"/>
      </w:pPr>
      <w:r>
        <w:rPr>
          <w:bCs/>
          <w:b/>
        </w:rPr>
        <w:t xml:space="preserve">Holistic Care Models:</w:t>
      </w:r>
    </w:p>
    <w:bookmarkEnd w:id="22"/>
    <w:bookmarkStart w:id="27" w:name="regulatory-framework-and-compliance"/>
    <w:p>
      <w:pPr>
        <w:pStyle w:val="Heading2"/>
      </w:pPr>
      <w:r>
        <w:t xml:space="preserve">4. Regulatory Framework and Compliance</w:t>
      </w:r>
    </w:p>
    <w:p>
      <w:pPr>
        <w:pStyle w:val="FirstParagraph"/>
      </w:pPr>
      <w:r>
        <w:t xml:space="preserve">To operate legally and ethically in Netherlands, Amsterdam, the clinic must adhere to strict regulatory standards set by Dutch authorities. The following are critical compliance areas:</w:t>
      </w:r>
    </w:p>
    <w:bookmarkStart w:id="23" w:name="healthcare-professional-registration"/>
    <w:p>
      <w:pPr>
        <w:pStyle w:val="Heading3"/>
      </w:pPr>
      <w:r>
        <w:t xml:space="preserve">4.1 Healthcare Professional Registration</w:t>
      </w:r>
    </w:p>
    <w:p>
      <w:pPr>
        <w:pStyle w:val="FirstParagraph"/>
      </w:pPr>
      <w:r>
        <w:t xml:space="preserve">All Doctors General Practitioner involved in this project must be registered with the</w:t>
      </w:r>
      <w:r>
        <w:t xml:space="preserve"> </w:t>
      </w:r>
      <w:r>
        <w:rPr>
          <w:iCs/>
          <w:i/>
        </w:rPr>
        <w:t xml:space="preserve">Basisregister Geneeskundig Specialisten (BIG-register)</w:t>
      </w:r>
      <w:r>
        <w:t xml:space="preserve">. This registration is mandatory to practice medicine in Netherlands. It ensures that all medical staff meet the necessary educational and professional standards.</w:t>
      </w:r>
    </w:p>
    <w:bookmarkEnd w:id="23"/>
    <w:bookmarkStart w:id="24" w:name="facility-licensing"/>
    <w:p>
      <w:pPr>
        <w:pStyle w:val="Heading3"/>
      </w:pPr>
      <w:r>
        <w:t xml:space="preserve">4.2 Facility Licensing</w:t>
      </w:r>
    </w:p>
    <w:p>
      <w:pPr>
        <w:pStyle w:val="FirstParagraph"/>
      </w:pPr>
      <w:r>
        <w:t xml:space="preserve">The clinic location in Netherlands Amsterdam must obtain a permit from the</w:t>
      </w:r>
      <w:r>
        <w:t xml:space="preserve"> </w:t>
      </w:r>
      <w:r>
        <w:rPr>
          <w:iCs/>
          <w:i/>
        </w:rPr>
        <w:t xml:space="preserve">Kollege van Burgemeester en Wethouders (College van B &amp;W)</w:t>
      </w:r>
      <w:r>
        <w:t xml:space="preserve">. This involves rigorous inspections regarding safety hygiene, accessibility for disabled persons, and infection control protocols.</w:t>
      </w:r>
    </w:p>
    <w:bookmarkEnd w:id="24"/>
    <w:bookmarkStart w:id="25" w:name="data-protection"/>
    <w:p>
      <w:pPr>
        <w:pStyle w:val="Heading3"/>
      </w:pPr>
      <w:r>
        <w:t xml:space="preserve">4.3 Data Protection</w:t>
      </w:r>
    </w:p>
    <w:p>
      <w:pPr>
        <w:pStyle w:val="FirstParagraph"/>
      </w:pPr>
      <w:r>
        <w:t xml:space="preserve">In accordance with the General Data Protection Regulation (GDPR) and the Dutch</w:t>
      </w:r>
      <w:r>
        <w:t xml:space="preserve"> </w:t>
      </w:r>
      <w:r>
        <w:rPr>
          <w:iCs/>
          <w:i/>
        </w:rPr>
        <w:t xml:space="preserve">Uitvoeringswet AVG (UAVG)</w:t>
      </w:r>
      <w:r>
        <w:t xml:space="preserve">, patient data must be handled with utmost confidentiality. The clinic will implement end-to-end encryption for all digital records and ensure that staff undergo regular training on data privacy laws.</w:t>
      </w:r>
    </w:p>
    <w:bookmarkEnd w:id="25"/>
    <w:bookmarkStart w:id="26" w:name="insurance-cooperation"/>
    <w:p>
      <w:pPr>
        <w:pStyle w:val="Heading3"/>
      </w:pPr>
      <w:r>
        <w:t xml:space="preserve">4.4 Insurance Cooperation</w:t>
      </w:r>
    </w:p>
    <w:p>
      <w:pPr>
        <w:pStyle w:val="FirstParagraph"/>
      </w:pPr>
      <w:r>
        <w:t xml:space="preserve">The clinic must establish agreements with major health insurance providers in Netherlands such as Zilveren Kruis, Menzis, and VGZ. Patients in Amsterdam generally do not pay directly for standard GP visits; instead the GP bills the insurance company directly via the</w:t>
      </w:r>
      <w:r>
        <w:t xml:space="preserve"> </w:t>
      </w:r>
      <w:r>
        <w:rPr>
          <w:iCs/>
          <w:i/>
        </w:rPr>
        <w:t xml:space="preserve">Zorgverzekeringswet (Zvw)</w:t>
      </w:r>
      <w:r>
        <w:t xml:space="preserve"> </w:t>
      </w:r>
      <w:r>
        <w:t xml:space="preserve">framework.</w:t>
      </w:r>
    </w:p>
    <w:bookmarkEnd w:id="26"/>
    <w:bookmarkEnd w:id="27"/>
    <w:bookmarkStart w:id="31" w:name="operational-strategy"/>
    <w:p>
      <w:pPr>
        <w:pStyle w:val="Heading2"/>
      </w:pPr>
      <w:r>
        <w:t xml:space="preserve">5. Operational Strategy</w:t>
      </w:r>
    </w:p>
    <w:bookmarkStart w:id="28" w:name="location-and-infrastructure"/>
    <w:p>
      <w:pPr>
        <w:pStyle w:val="Heading3"/>
      </w:pPr>
      <w:r>
        <w:t xml:space="preserve">5.1 Location and Infrastructure</w:t>
      </w:r>
    </w:p>
    <w:p>
      <w:pPr>
        <w:pStyle w:val="FirstParagraph"/>
      </w:pPr>
      <w:r>
        <w:t xml:space="preserve">The selected site in Netherlands Amsterdam will be situated in a high-traffic area with easy access to public transportation, including trams and buses. The facility will be designed to accommodate approximately 8 Doctors General Practitioner alongside nurses, administrative staff, and support personnel.</w:t>
      </w:r>
    </w:p>
    <w:p>
      <w:pPr>
        <w:pStyle w:val="BodyText"/>
      </w:pPr>
      <w:r>
        <w:t xml:space="preserve">Key features of the infrastructure include:</w:t>
      </w:r>
    </w:p>
    <w:p>
      <w:pPr>
        <w:pStyle w:val="BodyText"/>
      </w:pPr>
      <w:r>
        <w:rPr>
          <w:bCs/>
          <w:b/>
        </w:rPr>
        <w:t xml:space="preserve">Six Consultation Rooms:</w:t>
      </w:r>
    </w:p>
    <w:p>
      <w:pPr>
        <w:pStyle w:val="BodyText"/>
      </w:pPr>
      <w:r>
        <w:rPr>
          <w:bCs/>
          <w:b/>
        </w:rPr>
        <w:t xml:space="preserve">Treatment Room:</w:t>
      </w:r>
    </w:p>
    <w:p>
      <w:pPr>
        <w:pStyle w:val="BodyText"/>
      </w:pPr>
      <w:r>
        <w:t xml:space="preserve">Digital Reception Area:</w:t>
      </w:r>
    </w:p>
    <w:bookmarkEnd w:id="28"/>
    <w:bookmarkStart w:id="29" w:name="staffing-plan"/>
    <w:p>
      <w:pPr>
        <w:pStyle w:val="Heading3"/>
      </w:pPr>
      <w:r>
        <w:t xml:space="preserve">5.2 Staffing Plan</w:t>
      </w:r>
    </w:p>
    <w:p>
      <w:pPr>
        <w:pStyle w:val="FirstParagraph"/>
      </w:pPr>
      <w:r>
        <w:t xml:space="preserve">The core team will consist of experienced General Practitioner professionals who are native or fluent in Dutch and English. Additionally, we will hire medical secretaries proficient in multiple languages to handle patient communication effectively.</w:t>
      </w:r>
    </w:p>
    <w:p>
      <w:pPr>
        <w:pStyle w:val="BodyText"/>
      </w:pPr>
      <w:r>
        <w:rPr>
          <w:bCs/>
          <w:b/>
        </w:rPr>
        <w:t xml:space="preserve">Roles:</w:t>
      </w:r>
    </w:p>
    <w:p>
      <w:pPr>
        <w:pStyle w:val="BodyText"/>
      </w:pPr>
      <w:r>
        <w:rPr>
          <w:bCs/>
          <w:b/>
        </w:rPr>
        <w:t xml:space="preserve">Lead GP:</w:t>
      </w:r>
    </w:p>
    <w:p>
      <w:pPr>
        <w:pStyle w:val="BodyText"/>
      </w:pPr>
      <w:r>
        <w:t xml:space="preserve">GPs:</w:t>
      </w:r>
    </w:p>
    <w:bookmarkEnd w:id="29"/>
    <w:bookmarkStart w:id="30" w:name="section"/>
    <w:p>
      <w:pPr>
        <w:pStyle w:val="Heading3"/>
      </w:pPr>
    </w:p>
    <w:p>
      <w:pPr>
        <w:pStyle w:val="FirstParagraph"/>
      </w:pPr>
      <w:r>
        <w:t xml:space="preserve">We will utilize a state-of-the-art Electronic Patient Record (EPR) system compatible with the Dutch national health information exchange platform,</w:t>
      </w:r>
      <w:r>
        <w:t xml:space="preserve"> </w:t>
      </w:r>
      <w:r>
        <w:rPr>
          <w:iCs/>
          <w:i/>
        </w:rPr>
        <w:t xml:space="preserve">NHR (Nederlands Hub voor Gezondheidsinformatie uitwisseling)</w:t>
      </w:r>
      <w:r>
        <w:t xml:space="preserve">. This ensures seamless data sharing with hospitals and pharmacies in Netherlands Amsterdam.</w:t>
      </w:r>
    </w:p>
    <w:bookmarkEnd w:id="30"/>
    <w:bookmarkEnd w:id="31"/>
    <w:bookmarkStart w:id="32" w:name="financial-projections"/>
    <w:p>
      <w:pPr>
        <w:pStyle w:val="Heading2"/>
      </w:pPr>
      <w:r>
        <w:t xml:space="preserve">6. Financial Projections</w:t>
      </w:r>
    </w:p>
    <w:p>
      <w:pPr>
        <w:pStyle w:val="FirstParagraph"/>
      </w:pPr>
      <w:r>
        <w:t xml:space="preserve">The financial model relies on volume-based reimbursement through insurance companies in Netherlands. Initial capital expenditure will cover leasehold improvements medical equipment, and technology licensing. Revenue streams are primarily derived from hourly rates paid by insurers for each consultation type (GP 1 GP 2 GP 3 categories).</w:t>
      </w:r>
    </w:p>
    <w:p>
      <w:pPr>
        <w:pStyle w:val="BodyText"/>
      </w:pPr>
      <w:r>
        <w:t xml:space="preserve">Breakeven is projected within the first eighteen months of operation in Netherlands Amsterdam, assuming a patient throughput of fifty patients per day per doctor.</w:t>
      </w:r>
    </w:p>
    <w:bookmarkEnd w:id="32"/>
    <w:bookmarkStart w:id="33" w:name="risk-management"/>
    <w:p>
      <w:pPr>
        <w:pStyle w:val="Heading2"/>
      </w:pPr>
      <w:r>
        <w:t xml:space="preserve">7. Risk Management</w:t>
      </w:r>
    </w:p>
    <w:p>
      <w:pPr>
        <w:numPr>
          <w:ilvl w:val="0"/>
          <w:numId w:val="1002"/>
        </w:numPr>
        <w:pStyle w:val="Compact"/>
      </w:pPr>
      <w:r>
        <w:rPr>
          <w:bCs/>
          <w:b/>
        </w:rPr>
        <w:t xml:space="preserve">Staffing Shortages:</w:t>
      </w:r>
    </w:p>
    <w:p>
      <w:pPr>
        <w:numPr>
          <w:ilvl w:val="0"/>
          <w:numId w:val="1002"/>
        </w:numPr>
        <w:pStyle w:val="Compact"/>
      </w:pPr>
      <w:r>
        <w:rPr>
          <w:bCs/>
          <w:b/>
        </w:rPr>
        <w:t xml:space="preserve">Demand Fluctuations:</w:t>
      </w:r>
    </w:p>
    <w:p>
      <w:pPr>
        <w:numPr>
          <w:ilvl w:val="0"/>
          <w:numId w:val="1002"/>
        </w:numPr>
        <w:pStyle w:val="Compact"/>
      </w:pPr>
      <w:r>
        <w:t xml:space="preserve">Regulatory Changes:</w:t>
      </w:r>
    </w:p>
    <w:bookmarkEnd w:id="33"/>
    <w:bookmarkStart w:id="34" w:name="conclusion"/>
    <w:p>
      <w:pPr>
        <w:pStyle w:val="Heading2"/>
      </w:pPr>
      <w:r>
        <w:t xml:space="preserve">8. Conclusion</w:t>
      </w:r>
    </w:p>
    <w:p>
      <w:pPr>
        <w:pStyle w:val="FirstParagraph"/>
      </w:pPr>
      <w:r>
        <w:t xml:space="preserve">This project report demonstrates that establishing a Doctor General Practitioner service in Netherlands, Amsterdam is not only viable but essential for the local community. By aligning with national regulatory standards leveraging advanced technology and prioritizing patient experience we can deliver exceptional healthcare services.</w:t>
      </w:r>
    </w:p>
    <w:p>
      <w:pPr>
        <w:pStyle w:val="BodyText"/>
      </w:pPr>
      <w:r>
        <w:t xml:space="preserve">The success of this initiative hinges on our ability to integrate seamlessly into the existing healthcare ecosystem of Netherlands while catering specifically to the unique needs of Amsterdam residents. We are confident that this clinic will become a benchmark for primary care excellence in the region.</w:t>
      </w:r>
    </w:p>
    <w:bookmarkEnd w:id="34"/>
    <w:bookmarkStart w:id="35" w:name="recommendations"/>
    <w:p>
      <w:pPr>
        <w:pStyle w:val="Heading2"/>
      </w:pPr>
      <w:r>
        <w:t xml:space="preserve">9. Recommendations</w:t>
      </w:r>
    </w:p>
    <w:p>
      <w:pPr>
        <w:numPr>
          <w:ilvl w:val="0"/>
          <w:numId w:val="1003"/>
        </w:numPr>
        <w:pStyle w:val="Compact"/>
      </w:pPr>
      <w:r>
        <w:rPr>
          <w:bCs/>
          <w:b/>
        </w:rPr>
        <w:t xml:space="preserve">Immediate Action:</w:t>
      </w:r>
    </w:p>
    <w:p>
      <w:pPr>
        <w:numPr>
          <w:ilvl w:val="0"/>
          <w:numId w:val="1003"/>
        </w:numPr>
        <w:pStyle w:val="Compact"/>
      </w:pPr>
      <w:r>
        <w:rPr>
          <w:bCs/>
          <w:b/>
        </w:rPr>
        <w:t xml:space="preserve">Funding Securing:</w:t>
      </w:r>
    </w:p>
    <w:p>
      <w:pPr>
        <w:pStyle w:val="FirstParagraph"/>
      </w:pPr>
      <w:r>
        <w:rPr>
          <w:iCs/>
          <w:i/>
        </w:rPr>
        <w:t xml:space="preserve">This document serves as the foundational blueprint for the subsequent phases of project execution and deployment in Netherlands, Amsterdam.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Doctor General Practitioner Service in Netherlands, Amsterdam</dc:title>
  <dc:creator/>
  <cp:keywords/>
  <dcterms:created xsi:type="dcterms:W3CDTF">2026-07-30T06:31:55Z</dcterms:created>
  <dcterms:modified xsi:type="dcterms:W3CDTF">2026-07-30T06:31:55Z</dcterms:modified>
</cp:coreProperties>
</file>

<file path=docProps/custom.xml><?xml version="1.0" encoding="utf-8"?>
<Properties xmlns="http://schemas.openxmlformats.org/officeDocument/2006/custom-properties" xmlns:vt="http://schemas.openxmlformats.org/officeDocument/2006/docPropsVTypes"/>
</file>