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General</w:t>
      </w:r>
      <w:r>
        <w:t xml:space="preserve"> </w:t>
      </w:r>
      <w:r>
        <w:t xml:space="preserve">Practitioner</w:t>
      </w:r>
      <w:r>
        <w:t xml:space="preserve"> </w:t>
      </w:r>
      <w:r>
        <w:t xml:space="preserve">Practice</w:t>
      </w:r>
      <w:r>
        <w:t xml:space="preserve"> </w:t>
      </w:r>
      <w:r>
        <w:t xml:space="preserve">in</w:t>
      </w:r>
      <w:r>
        <w:t xml:space="preserve"> </w:t>
      </w:r>
      <w:r>
        <w:t xml:space="preserve">Zurich,</w:t>
      </w:r>
      <w:r>
        <w:t xml:space="preserve"> </w:t>
      </w:r>
      <w:r>
        <w:t xml:space="preserve">Switzerland</w:t>
      </w:r>
    </w:p>
    <w:bookmarkStart w:id="33" w:name="X4096cde3c02da2b83abdc7cc35bbb44ed866ce9"/>
    <w:p>
      <w:pPr>
        <w:pStyle w:val="Heading1"/>
      </w:pPr>
      <w:r>
        <w:t xml:space="preserve">Project Report: Establishing a General Practitioner Practice in Zurich, Switzerland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Investment Committee / Stakeholders</w:t>
      </w:r>
      <w:r>
        <w:br/>
      </w:r>
      <w:r>
        <w:rPr>
          <w:bCs/>
          <w:b/>
        </w:rPr>
        <w:t xml:space="preserve">From:</w:t>
      </w:r>
      <w:r>
        <w:t xml:space="preserve"> </w:t>
      </w:r>
      <w:r>
        <w:t xml:space="preserve">Project Management Office</w:t>
      </w:r>
      <w:r>
        <w:br/>
      </w:r>
    </w:p>
    <w:p>
      <w:pPr>
        <w:pStyle w:val="BodyText"/>
      </w:pPr>
      <w:r>
        <w:t xml:space="preserve">Subject:</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serves as the comprehensive Project Report for the establishment of a new primary healthcare facility dedicated to serving as a leading Doctor General Practitioner center within the canton of Zurich, Switzerland. The proposed initiative aims to address the growing demand for accessible, high-quality general medical services in one of Europe’s most economically robust yet densely populated urban centers. Located in , this project leverages the region’s advanced healthcare infrastructure while addressing specific local needs regarding wait times and patient-doctor continuity.</w:t>
      </w:r>
    </w:p>
    <w:p>
      <w:pPr>
        <w:pStyle w:val="BodyText"/>
      </w:pPr>
      <w:r>
        <w:t xml:space="preserve">The primary objective is to create a modern, efficient, and patient-centric clinic that adheres to the rigorous standards of Swiss medical care. By integrating digital health technologies with personalized general practice services, this project seeks to enhance preventive care metrics and improve overall community health outcomes in . This report outlines the market analysis, regulatory landscape, operational strategy, and financial projections required to ensure the success of this venture.</w:t>
      </w:r>
    </w:p>
    <w:bookmarkEnd w:id="20"/>
    <w:bookmarkStart w:id="21" w:name="background-and-context"/>
    <w:p>
      <w:pPr>
        <w:pStyle w:val="Heading2"/>
      </w:pPr>
      <w:r>
        <w:t xml:space="preserve">2. Background and Context</w:t>
      </w:r>
    </w:p>
    <w:p>
      <w:pPr>
        <w:pStyle w:val="FirstParagraph"/>
      </w:pPr>
      <w:r>
        <w:t xml:space="preserve">The healthcare landscape in Switzerland is characterized by its high quality but also by significant costs and occasional accessibility challenges for non-emergency care. In , the capital of the canton, there is a pronounced shortage of family doctors willing to accept new patients, particularly those with basic insurance packages. This gap has created a critical need for structured primary care centers that can manage both acute and chronic conditions effectively.</w:t>
      </w:r>
    </w:p>
    <w:p>
      <w:pPr>
        <w:pStyle w:val="BodyText"/>
      </w:pPr>
      <w:r>
        <w:t xml:space="preserve">As an urban hub, facility will specifically target these underserved segments by offering streamlined appointment systems and multilingual staff support.</w:t>
      </w:r>
    </w:p>
    <w:bookmarkEnd w:id="21"/>
    <w:bookmarkStart w:id="24" w:name="market-analysis"/>
    <w:p>
      <w:pPr>
        <w:pStyle w:val="Heading2"/>
      </w:pPr>
      <w:r>
        <w:t xml:space="preserve">3. Market Analysis</w:t>
      </w:r>
    </w:p>
    <w:bookmarkStart w:id="22" w:name="demand-drivers"/>
    <w:p>
      <w:pPr>
        <w:pStyle w:val="Heading3"/>
      </w:pPr>
      <w:r>
        <w:t xml:space="preserve">3.1 Demand Drivers</w:t>
      </w:r>
    </w:p>
    <w:p>
      <w:pPr>
        <w:numPr>
          <w:ilvl w:val="0"/>
          <w:numId w:val="1001"/>
        </w:numPr>
        <w:pStyle w:val="Compact"/>
      </w:pPr>
      <w:r>
        <w:rPr>
          <w:bCs/>
          <w:b/>
        </w:rPr>
        <w:t xml:space="preserve">Demographic Shifts:</w:t>
      </w:r>
      <w:r>
        <w:t xml:space="preserve"> </w:t>
      </w:r>
      <w:r>
        <w:t xml:space="preserve">An aging population in requires increased primary care services for chronic disease management, including diabetes, hypertension, and cardiovascular conditions.</w:t>
      </w:r>
    </w:p>
    <w:p>
      <w:pPr>
        <w:numPr>
          <w:ilvl w:val="0"/>
          <w:numId w:val="1001"/>
        </w:numPr>
        <w:pStyle w:val="Compact"/>
      </w:pPr>
      <w:r>
        <w:rPr>
          <w:bCs/>
          <w:b/>
        </w:rPr>
        <w:t xml:space="preserve">Rural-to-Urban Migration:</w:t>
      </w:r>
      <w:r>
        <w:t xml:space="preserve"> </w:t>
      </w:r>
      <w:r>
        <w:t xml:space="preserve">Continued influx of professionals into the city center has increased pressure on existing GP networks.</w:t>
      </w:r>
    </w:p>
    <w:p>
      <w:pPr>
        <w:numPr>
          <w:ilvl w:val="0"/>
          <w:numId w:val="1001"/>
        </w:numPr>
        <w:pStyle w:val="Compact"/>
      </w:pPr>
      <w:r>
        <w:rPr>
          <w:bCs/>
          <w:b/>
        </w:rPr>
        <w:t xml:space="preserve">Burnout in Current Practices:</w:t>
      </w:r>
      <w:r>
        <w:t xml:space="preserve"> </w:t>
      </w:r>
      <w:r>
        <w:t xml:space="preserve">Many established clinics are at capacity or reducing patient intake due to administrative burdens, creating an immediate market opportunity for a well-organized alternative.</w:t>
      </w:r>
    </w:p>
    <w:bookmarkEnd w:id="22"/>
    <w:bookmarkStart w:id="23" w:name="competitive-landscape"/>
    <w:p>
      <w:pPr>
        <w:pStyle w:val="Heading3"/>
      </w:pPr>
      <w:r>
        <w:t xml:space="preserve">3.2 Competitive Landscape</w:t>
      </w:r>
    </w:p>
    <w:p>
      <w:pPr>
        <w:pStyle w:val="FirstParagraph"/>
      </w:pPr>
      <w:r>
        <w:t xml:space="preserve">The current market in consists largely of private solo practices and hospital-affiliated outpatient clinics. While hospital clinics offer specialized care, they often lack the holistic approach of a general practitioner. Solo practices suffer from limited hours and lack of backup coverage. Our proposed facility will differentiate itself by offering extended hours, weekend availability, and a team-based approach where multiple professionals collaborate to share workload and provide seamless care.</w:t>
      </w:r>
    </w:p>
    <w:bookmarkEnd w:id="23"/>
    <w:bookmarkEnd w:id="24"/>
    <w:bookmarkStart w:id="25" w:name="regulatory-and-compliance"/>
    <w:p>
      <w:pPr>
        <w:pStyle w:val="Heading2"/>
      </w:pPr>
      <w:r>
        <w:t xml:space="preserve">4. Regulatory Framework in Switzerland Zurich</w:t>
      </w:r>
    </w:p>
    <w:p>
      <w:pPr>
        <w:pStyle w:val="FirstParagraph"/>
      </w:pPr>
      <w:r>
        <w:t xml:space="preserve">Operating a medical facility in requires strict adherence to federal and cantonal regulations. Key compliance aspects include:</w:t>
      </w:r>
    </w:p>
    <w:p>
      <w:pPr>
        <w:numPr>
          <w:ilvl w:val="0"/>
          <w:numId w:val="1002"/>
        </w:numPr>
        <w:pStyle w:val="Compact"/>
      </w:pPr>
      <w:r>
        <w:rPr>
          <w:bCs/>
          <w:b/>
        </w:rPr>
        <w:t xml:space="preserve">Licensing:</w:t>
      </w:r>
      <w:r>
        <w:t xml:space="preserve"> </w:t>
      </w:r>
      <w:r>
        <w:t xml:space="preserve">Each physician must hold a valid license from the Swiss Medical Association (FMH) and registration with the Cantonal Office of Public Health in Zurich.</w:t>
      </w:r>
    </w:p>
    <w:p>
      <w:pPr>
        <w:numPr>
          <w:ilvl w:val="0"/>
          <w:numId w:val="1002"/>
        </w:numPr>
        <w:pStyle w:val="Compact"/>
      </w:pPr>
      <w:r>
        <w:rPr>
          <w:bCs/>
          <w:b/>
        </w:rPr>
        <w:t xml:space="preserve">Insurance Compliance:</w:t>
      </w:r>
      <w:r>
        <w:t xml:space="preserve"> </w:t>
      </w:r>
      <w:r>
        <w:t xml:space="preserve">The facility must be recognized by all mandatory health insurance providers under the Swiss Federal Law on Health Insurance (KVG/LAMal). This ensures that patients can use their basic insurance to cover consultations.</w:t>
      </w:r>
    </w:p>
    <w:p>
      <w:pPr>
        <w:numPr>
          <w:ilvl w:val="0"/>
          <w:numId w:val="1002"/>
        </w:numPr>
        <w:pStyle w:val="Compact"/>
      </w:pPr>
      <w:r>
        <w:t xml:space="preserve">Data Protection:: Strict compliance with the Swiss Federal Act on Data Protection (FADP/DSG) and GDPR standards is essential for handling sensitive patient data, particularly given Zurich’s status as a global financial hub where privacy concerns are paramount.</w:t>
      </w:r>
    </w:p>
    <w:p>
      <w:pPr>
        <w:numPr>
          <w:ilvl w:val="0"/>
          <w:numId w:val="1002"/>
        </w:numPr>
        <w:pStyle w:val="Compact"/>
      </w:pPr>
      <w:r>
        <w:t xml:space="preserve">Facility Standards:: The physical location must meet building codes and hygiene standards set by the Zurich Health Department.</w:t>
      </w:r>
    </w:p>
    <w:bookmarkEnd w:id="25"/>
    <w:bookmarkStart w:id="29" w:name="operational-strategy"/>
    <w:p>
      <w:pPr>
        <w:pStyle w:val="Heading2"/>
      </w:pPr>
      <w:r>
        <w:t xml:space="preserve">5. Operational Strategy</w:t>
      </w:r>
    </w:p>
    <w:bookmarkStart w:id="26" w:name="service-offerings"/>
    <w:p>
      <w:pPr>
        <w:pStyle w:val="Heading3"/>
      </w:pPr>
      <w:r>
        <w:t xml:space="preserve">5.1 Service Offerings</w:t>
      </w:r>
    </w:p>
    <w:p>
      <w:pPr>
        <w:pStyle w:val="FirstParagraph"/>
      </w:pPr>
      <w:r>
        <w:t xml:space="preserve">The core service will be provided by a team of experienced specialists. Services will include:</w:t>
      </w:r>
      <w:r>
        <w:t xml:space="preserve"> </w:t>
      </w:r>
      <w:r>
        <w:t xml:space="preserve">- Routine check-ups and vaccinations</w:t>
      </w:r>
      <w:r>
        <w:t xml:space="preserve"> </w:t>
      </w:r>
      <w:r>
        <w:t xml:space="preserve">- Diagnosis and treatment of acute illnesses</w:t>
      </w:r>
      <w:r>
        <w:t xml:space="preserve"> </w:t>
      </w:r>
      <w:r>
        <w:t xml:space="preserve">- Management of chronic diseases (e.g., asthma, COPD, diabetes)</w:t>
      </w:r>
      <w:r>
        <w:t xml:space="preserve"> </w:t>
      </w:r>
      <w:r>
        <w:t xml:space="preserve">- Basic mental health support and referral services</w:t>
      </w:r>
      <w:r>
        <w:t xml:space="preserve"> </w:t>
      </w:r>
      <w:r>
        <w:t xml:space="preserve">- Preventive screenings tailored to age groups</w:t>
      </w:r>
    </w:p>
    <w:bookmarkEnd w:id="26"/>
    <w:bookmarkStart w:id="27" w:name="technology-integration"/>
    <w:p>
      <w:pPr>
        <w:pStyle w:val="Heading3"/>
      </w:pPr>
      <w:r>
        <w:t xml:space="preserve">5.2 Technology Integration</w:t>
      </w:r>
    </w:p>
    <w:p>
      <w:pPr>
        <w:pStyle w:val="FirstParagraph"/>
      </w:pPr>
      <w:r>
        <w:t xml:space="preserve">To enhance efficiency in , the practice will implement a state-of-the-art Electronic Health Record (EHR) system compatible with Swiss digital health initiatives like eRezept (electronic prescription). Online booking platforms and telemedicine capabilities will be integrated to reduce no-show rates and improve access for busy urban professionals.</w:t>
      </w:r>
    </w:p>
    <w:bookmarkEnd w:id="27"/>
    <w:bookmarkStart w:id="28" w:name="staffing-structure"/>
    <w:p>
      <w:pPr>
        <w:pStyle w:val="Heading3"/>
      </w:pPr>
      <w:r>
        <w:t xml:space="preserve">5.3 Staffing Structure</w:t>
      </w:r>
    </w:p>
    <w:p>
      <w:pPr>
        <w:pStyle w:val="FirstParagraph"/>
      </w:pPr>
      <w:r>
        <w:t xml:space="preserve">The initial staffing model includes:</w:t>
      </w:r>
      <w:r>
        <w:t xml:space="preserve"> </w:t>
      </w:r>
      <w:r>
        <w:t xml:space="preserve">- 4 Full-time Physicians</w:t>
      </w:r>
      <w:r>
        <w:t xml:space="preserve"> </w:t>
      </w:r>
      <w:r>
        <w:t xml:space="preserve">- 2 Nurse Practitioners for triage and minor procedures</w:t>
      </w:r>
      <w:r>
        <w:t xml:space="preserve"> </w:t>
      </w:r>
      <w:r>
        <w:t xml:space="preserve">- Administrative staff fluent in German, English, French, and Italian to serve the multicultural population of Zurich.</w:t>
      </w:r>
    </w:p>
    <w:bookmarkEnd w:id="28"/>
    <w:bookmarkEnd w:id="29"/>
    <w:bookmarkStart w:id="30" w:name="financial-projections"/>
    <w:p>
      <w:pPr>
        <w:pStyle w:val="Heading2"/>
      </w:pPr>
      <w:r>
        <w:t xml:space="preserve">6. Financial Overview</w:t>
      </w:r>
    </w:p>
    <w:p>
      <w:pPr>
        <w:pStyle w:val="FirstParagraph"/>
      </w:pPr>
      <w:r>
        <w:t xml:space="preserve">The financial model is based on a fee-for-service structure combined with fixed fees reimbursed by insurance companies under the Swiss tariff system (TARMED). Initial capital expenditure covers leasehold improvements in a prime Zurich location, medical equipment procurement, and IT infrastructure setup.</w:t>
      </w:r>
    </w:p>
    <w:p>
      <w:pPr>
        <w:pStyle w:val="BodyText"/>
      </w:pPr>
      <w:r>
        <w:t xml:space="preserve">Category</w:t>
      </w:r>
    </w:p>
    <w:p>
      <w:pPr>
        <w:pStyle w:val="BodyText"/>
      </w:pPr>
      <w:r>
        <w:t xml:space="preserve">Estimated Cost (CHF)</w:t>
      </w:r>
    </w:p>
    <w:p>
      <w:pPr>
        <w:pStyle w:val="BodyText"/>
      </w:pPr>
      <w:r>
        <w:t xml:space="preserve">Furniture &amp; Equipment</w:t>
      </w:r>
    </w:p>
    <w:p>
      <w:pPr>
        <w:pStyle w:val="BodyText"/>
      </w:pPr>
      <w:r>
        <w:t xml:space="preserve">150,000</w:t>
      </w:r>
    </w:p>
    <w:p>
      <w:pPr>
        <w:pStyle w:val="BodyText"/>
      </w:pPr>
      <w:r>
        <w:t xml:space="preserve">IT Infrastructure &amp; EHR Licensing</w:t>
      </w:r>
    </w:p>
    <w:p>
      <w:pPr>
        <w:pStyle w:val="BodyText"/>
      </w:pPr>
      <w:r>
        <w:t xml:space="preserve">Annual Insurance Liability</w:t>
      </w:r>
    </w:p>
    <w:p>
      <w:pPr>
        <w:pStyle w:val="BodyText"/>
      </w:pPr>
      <w:r>
        <w:t xml:space="preserve">85, 0 25&lt; /span&gt;</w:t>
      </w:r>
    </w:p>
    <w:p>
      <w:pPr>
        <w:pStyle w:val="BodyText"/>
      </w:pPr>
      <w:r>
        <w:t xml:space="preserve">Revenue Streams &lt; th&gt;</w:t>
      </w:r>
    </w:p>
    <w:p>
      <w:pPr>
        <w:pStyle w:val="BodyText"/>
      </w:pPr>
      <w:r>
        <w:t xml:space="preserve">Consultation Fees (TARMED)</w:t>
      </w:r>
    </w:p>
    <w:p>
      <w:pPr>
        <w:pStyle w:val="BodyText"/>
      </w:pPr>
      <w:r>
        <w:t xml:space="preserve">Primary Income</w:t>
      </w:r>
    </w:p>
    <w:p>
      <w:pPr>
        <w:pStyle w:val="BodyText"/>
      </w:pPr>
      <w:r>
        <w:t xml:space="preserve">Additional Services (e.g., private supplements)</w:t>
      </w:r>
    </w:p>
    <w:bookmarkEnd w:id="30"/>
    <w:bookmarkStart w:id="31" w:name="risk-management"/>
    <w:p>
      <w:pPr>
        <w:pStyle w:val="Heading2"/>
      </w:pPr>
      <w:r>
        <w:t xml:space="preserve">7. Risk Management</w:t>
      </w:r>
    </w:p>
    <w:p>
      <w:pPr>
        <w:numPr>
          <w:ilvl w:val="0"/>
          <w:numId w:val="1003"/>
        </w:numPr>
        <w:pStyle w:val="Compact"/>
      </w:pPr>
      <w:r>
        <w:t xml:space="preserve">Regulatory Changes: Continuous monitoring of Swiss health policy updates.</w:t>
      </w:r>
    </w:p>
    <w:p>
      <w:pPr>
        <w:numPr>
          <w:ilvl w:val="0"/>
          <w:numId w:val="1003"/>
        </w:numPr>
        <w:pStyle w:val="Compact"/>
      </w:pPr>
      <w:r>
        <w:t xml:space="preserve">Staff Retention: Competitive compensation packages and professional development opportunities to retain top talent.</w:t>
      </w:r>
    </w:p>
    <w:bookmarkEnd w:id="31"/>
    <w:bookmarkStart w:id="32" w:name="conclusion"/>
    <w:p>
      <w:pPr>
        <w:pStyle w:val="Heading2"/>
      </w:pPr>
      <w:r>
        <w:t xml:space="preserve">8. Conclusion</w:t>
      </w:r>
    </w:p>
    <w:p>
      <w:pPr>
        <w:pStyle w:val="FirstParagraph"/>
      </w:pPr>
      <w:r>
        <w:t xml:space="preserve">This Project Report demonstrates that establishing a new facility in is not only feasible but highly necessary. The combination of a supportive regulatory environment, unmet market demand, and a strategic operational plan positions this project for long-term sustainability and impact. By prioritizing patient access and clinical excellence, this initiative will significantly contribute to the public health infrastructure of . We recommend proceeding to the next phase: site selection and final licensing applications.</w:t>
      </w:r>
    </w:p>
    <w:p>
      <w:r>
        <w:pict>
          <v:rect style="width:0;height:1.5pt" o:hralign="center" o:hrstd="t" o:hr="t"/>
        </w:pict>
      </w:r>
    </w:p>
    <w:p>
      <w:pPr>
        <w:pStyle w:val="FirstParagraph"/>
      </w:pPr>
      <w:r>
        <w:rPr>
          <w:iCs/>
          <w:i/>
        </w:rPr>
        <w:t xml:space="preserve">End of Report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General Practitioner Practice in Zurich, Switzerland</dc:title>
  <dc:creator/>
  <dc:language>en</dc:language>
  <cp:keywords/>
  <dcterms:created xsi:type="dcterms:W3CDTF">2026-07-29T13:43:54Z</dcterms:created>
  <dcterms:modified xsi:type="dcterms:W3CDTF">2026-07-29T13:43:54Z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