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Belgium</w:t>
      </w:r>
      <w:r>
        <w:t xml:space="preserve"> </w:t>
      </w:r>
      <w:r>
        <w:t xml:space="preserve">Brussels</w:t>
      </w:r>
    </w:p>
    <w:bookmarkStart w:id="26" w:name="X19d506ee110a9b7db335322fceb3f257e6a09ec"/>
    <w:p>
      <w:pPr>
        <w:pStyle w:val="Heading1"/>
      </w:pPr>
      <w:r>
        <w:t xml:space="preserve">The Economist in Belgium Brussels</w:t>
      </w:r>
      <w:r>
        <w:br/>
      </w:r>
      <w:r>
        <w:t xml:space="preserve">A Strategic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 and Stakeholders</w:t>
      </w:r>
      <w:r>
        <w:br/>
      </w:r>
    </w:p>
    <w:p>
      <w:pPr>
        <w:pStyle w:val="BodyText"/>
      </w:pPr>
      <w:r>
        <w:t xml:space="preserve">: Strategic Communications Department</w:t>
      </w:r>
      <w:r>
        <w:br/>
      </w:r>
    </w:p>
    <w:p>
      <w:pPr>
        <w:pStyle w:val="BodyText"/>
      </w:pPr>
      <w:r>
        <w:t xml:space="preserve">This document serves as a comprehensive project report outlining the strategic positioning, editorial focus, and operational initiatives of The Economist within the unique political and economic landscape of Belgium Brussels. As one of the world's most influential weekly news magazines, The Economist has long been recognized for its rigorous analysis of global affairs. However, in Belgium Brussels specifically known as often referred to as "the capital Europe" this publication holds a distinct and critical role in shaping policy discourse among diplomats EU officials business leaders and civic society members alike.</w:t>
      </w:r>
    </w:p>
    <w:bookmarkStart w:id="20" w:name="executive-summary"/>
    <w:p>
      <w:pPr>
        <w:pStyle w:val="Heading2"/>
      </w:pPr>
      <w:r>
        <w:t xml:space="preserve">Executive Summary</w:t>
      </w:r>
    </w:p>
    <w:p>
      <w:pPr>
        <w:pStyle w:val="FirstParagraph"/>
      </w:pPr>
      <w:r>
        <w:t xml:space="preserve">The primary objective of this project report is to analyze how The Economist engages with the complex ecosystem of Brussels. This includes examining its coverage of European Union policies, the geopolitical implications of Belgium's federal structure and linguistic divisions and the broader implications for international trade regulation In particular we emphasize that while 'The Economist' operates globally its local relevance in 'Belgium Brussels' depends heavily on nuanced understanding not only what happens inside EU institutions but also how those decisions reverberate throughout Belgium's diverse regions from Flanders to Wallonia and beyond.</w:t>
      </w:r>
    </w:p>
    <w:bookmarkEnd w:id="20"/>
    <w:bookmarkStart w:id="21" w:name="the-unique-context-of-belgium-brussels"/>
    <w:p>
      <w:pPr>
        <w:pStyle w:val="Heading2"/>
      </w:pPr>
      <w:r>
        <w:t xml:space="preserve">The Unique Context of Belgium Brussels</w:t>
      </w:r>
    </w:p>
    <w:p>
      <w:pPr>
        <w:pStyle w:val="FirstParagraph"/>
      </w:pPr>
      <w:r>
        <w:t xml:space="preserve">Before delving into specific editorial strategies it is essential to establish the context in which 'The Economist' operates in 'Belgium Brussels'. This city is not merely a geographical location; it represents the heart of European integration. With over 800 NGOs international organizations and diplomatic missions headquartered here Brussels hosts approximately 45,000 lobbyists representing various interests ranging from agriculture technology to environmental protection Thus any credible journalistic entity like 'The Economist' must navigate an incredibly dense information environment where transparency accountability and accuracy are paramount Additionally Belgium itself presents challenges due its multi-layered governance system which includes federal regional community-level administrations Each layer interacts differently with EU legislation creating a complex web through which economic policies flow Understanding these dynamics allows 'The Economist' to provide deeper insights into why certain proposals succeed or fail during negotiations at the European Parliament Council or Commission.</w:t>
      </w:r>
    </w:p>
    <w:bookmarkEnd w:id="21"/>
    <w:bookmarkStart w:id="22" w:name="editorial-focus-areas-in-brussels"/>
    <w:p>
      <w:pPr>
        <w:pStyle w:val="Heading2"/>
      </w:pPr>
      <w:r>
        <w:t xml:space="preserve">Editorial Focus Areas in Brussels</w:t>
      </w:r>
    </w:p>
    <w:p>
      <w:pPr>
        <w:pStyle w:val="FirstParagraph"/>
      </w:pPr>
      <w:r>
        <w:t xml:space="preserve">Within this framework several key thematic areas dominate reporting produced by our correspondents based in Belgium Brussels First there is ongoing monitoring of EU legislative processes including proposed reforms related digital markets green deals migration policies financial services regulations etc Second we examine impact these regulations have on member states particularly smaller ones such as Belgium whose economy relies significantly exports thirdly we explore domestic Belgian politics especially given frequent coalition governments formed after elections which can influence national stance towards Brussels decisions Fourthly attention is paid cross-border issues affecting neighboring countries Netherlands Germany France Luxembourg among others since their alignment or divergence affects single market functioning Finally fifthly broader geopolitical trends including NATO activities US relations China Russia impact are analyzed because they shape external pressures faced by both EU and individual member states like Belgium.</w:t>
      </w:r>
    </w:p>
    <w:bookmarkEnd w:id="22"/>
    <w:bookmarkStart w:id="23" w:name="challenges-and-opportunities"/>
    <w:p>
      <w:pPr>
        <w:pStyle w:val="Heading2"/>
      </w:pPr>
      <w:r>
        <w:t xml:space="preserve">Challenges and Opportunities</w:t>
      </w:r>
    </w:p>
    <w:p>
      <w:pPr>
        <w:pStyle w:val="FirstParagraph"/>
      </w:pPr>
      <w:r>
        <w:t xml:space="preserve">Despite strong reputation 'The Economist' faces several challenges when covering events unfolding in Belgium Brussels One major hurdle lies avoiding oversimplification given complexity involved in explaining intricate legal texts technical jargon used within directives regulations another concern relates maintaining neutrality amidst highly polarized debates surrounding issues like climate change immigration sovereignty etc Moreover balancing depth breadth coverage across different topics requires significant resources especially considering limited number dedicated staff stationed locally However numerous opportunities exist too Growing interest among younger demographics towards understanding international relations offers potential audience expansion through digital platforms educational programs workshops etc Furthermore collaborations with think tanks universities local media outlets could enhance credibility reach impact of journalism produced here.</w:t>
      </w:r>
    </w:p>
    <w:bookmarkEnd w:id="23"/>
    <w:bookmarkStart w:id="24" w:name="strategic-recommendations"/>
    <w:p>
      <w:pPr>
        <w:pStyle w:val="Heading2"/>
      </w:pPr>
      <w:r>
        <w:t xml:space="preserve">Strategic Recommendations</w:t>
      </w:r>
    </w:p>
    <w:p>
      <w:pPr>
        <w:numPr>
          <w:ilvl w:val="0"/>
          <w:numId w:val="1001"/>
        </w:numPr>
        <w:pStyle w:val="Compact"/>
      </w:pPr>
      <w:r>
        <w:t xml:space="preserve">Enhance multimedia storytelling techniques incorporating interactive graphics videos podcasts focusing specifically on stories emerging directly from Belgium Brussels region</w:t>
      </w:r>
    </w:p>
    <w:p>
      <w:pPr>
        <w:numPr>
          <w:ilvl w:val="0"/>
          <w:numId w:val="1001"/>
        </w:numPr>
        <w:pStyle w:val="Compact"/>
      </w:pPr>
      <w:r>
        <w:t xml:space="preserve">Increase frequency interviews with key decision-makers including MEPs Belgian ministers ambassadors attending summits conferences taking place annually in city</w:t>
      </w:r>
    </w:p>
    <w:p>
      <w:pPr>
        <w:numPr>
          <w:ilvl w:val="0"/>
          <w:numId w:val="1001"/>
        </w:numPr>
        <w:pStyle w:val="Compact"/>
      </w:pPr>
      <w:r>
        <w:t xml:space="preserve">Develop specialized newsletters targeting niche audiences interested particular sectors like pharmaceuticals agribusiness logistics etc leveraging expertise gained over years covering these industries globally</w:t>
      </w:r>
    </w:p>
    <w:p>
      <w:pPr>
        <w:numPr>
          <w:ilvl w:val="0"/>
          <w:numId w:val="1001"/>
        </w:numPr>
        <w:pStyle w:val="Compact"/>
      </w:pPr>
      <w:r>
        <w:t xml:space="preserve">Foster partnerships with academic institutions offering internships fellowships enabling fresh perspectives enter newsroom strengthening diversity voice represented within pages magazine online presence</w:t>
      </w:r>
    </w:p>
    <w:p>
      <w:pPr>
        <w:numPr>
          <w:ilvl w:val="0"/>
          <w:numId w:val="1001"/>
        </w:numPr>
        <w:pStyle w:val="Compact"/>
      </w:pPr>
      <w:r>
        <w:t xml:space="preserve">Prioritize fact-checking rigorously verifying claims made by lobbyists politicians ensuring highest standards journalism upheld consistently across all platforms printed digital social media channels respectively</w:t>
      </w:r>
    </w:p>
    <w:bookmarkEnd w:id="24"/>
    <w:bookmarkStart w:id="25" w:name="conclusion"/>
    <w:p>
      <w:pPr>
        <w:pStyle w:val="Heading2"/>
      </w:pPr>
      <w:r>
        <w:t xml:space="preserve">Conclusion</w:t>
      </w:r>
    </w:p>
    <w:p>
      <w:pPr>
        <w:pStyle w:val="FirstParagraph"/>
      </w:pPr>
      <w:r>
        <w:t xml:space="preserve">In conclusion serving as reliable source information about developments happening inside Belgium Brussels demands unwavering commitment truthfulness impartiality depth analysis only way maintain trust readership worldwide Additionally recognizing unique characteristics inherent place itself helps tailor content appropriately meeting needs expectations specific demographic groups residing working visiting area regularly Ultimately achieving goals outlined herein will strengthen position 'The Economist' leading voice shaping conversation around critical issues facing contemporary society ensuring continued relevance influence future generations coming years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Belgium Brussels</dc:title>
  <dc:creator/>
  <dc:language>en</dc:language>
  <cp:keywords/>
  <dcterms:created xsi:type="dcterms:W3CDTF">2026-07-29T05:56:47Z</dcterms:created>
  <dcterms:modified xsi:type="dcterms:W3CDTF">2026-07-29T05:56:47Z</dcterms:modified>
</cp:coreProperties>
</file>

<file path=docProps/custom.xml><?xml version="1.0" encoding="utf-8"?>
<Properties xmlns="http://schemas.openxmlformats.org/officeDocument/2006/custom-properties" xmlns:vt="http://schemas.openxmlformats.org/officeDocument/2006/docPropsVTypes"/>
</file>