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Project</w:t>
      </w:r>
      <w:r>
        <w:t xml:space="preserve"> </w:t>
      </w:r>
      <w:r>
        <w:t xml:space="preserve">Report:</w:t>
      </w:r>
      <w:r>
        <w:t xml:space="preserve"> </w:t>
      </w:r>
      <w:r>
        <w:t xml:space="preserve">Strategic</w:t>
      </w:r>
      <w:r>
        <w:t xml:space="preserve"> </w:t>
      </w:r>
      <w:r>
        <w:t xml:space="preserve">Analysis</w:t>
      </w:r>
      <w:r>
        <w:t xml:space="preserve"> </w:t>
      </w:r>
      <w:r>
        <w:t xml:space="preserve">for</w:t>
      </w:r>
      <w:r>
        <w:t xml:space="preserve"> </w:t>
      </w:r>
      <w:r>
        <w:t xml:space="preserve">Colombia,</w:t>
      </w:r>
      <w:r>
        <w:t xml:space="preserve"> </w:t>
      </w:r>
      <w:r>
        <w:t xml:space="preserve">Bogotá</w:t>
      </w:r>
    </w:p>
    <w:bookmarkStart w:id="30" w:name="X47da1fcced0627490ab437a1d8b90d41ec03520"/>
    <w:p>
      <w:pPr>
        <w:pStyle w:val="Heading1"/>
      </w:pPr>
      <w:r>
        <w:t xml:space="preserve">Economist Project Report: Strategic Analysis for Colombia, Bogotá</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t xml:space="preserve">Senior Economic Analyst Team</w:t>
      </w:r>
      <w:r>
        <w:br/>
      </w:r>
      <w:r>
        <w:t xml:space="preserve">Panoramic Review and Future Outlook for the Bogotá Metropolitan Economy within the Context of Colombia's National Development Strategy.</w:t>
      </w:r>
    </w:p>
    <w:bookmarkStart w:id="20" w:name="executive-summary"/>
    <w:p>
      <w:pPr>
        <w:pStyle w:val="Heading2"/>
      </w:pPr>
      <w:r>
        <w:t xml:space="preserve">1. Executive Summary</w:t>
      </w:r>
    </w:p>
    <w:p>
      <w:pPr>
        <w:pStyle w:val="FirstParagraph"/>
      </w:pPr>
      <w:r>
        <w:t xml:space="preserve">This Economist project report provides a comprehensive analysis of the current economic landscape in Colombia, with a specific geographical focus on Bogotá. As the capital and largest city of Colombia, Bogotá serves not only as the political heart of the nation but also as its primary engine for economic growth, innovation, and financial services. This document aims to dissect the multifaceted dynamics influencing Bogotá’s market performance over the last fiscal year and projects trends for the upcoming quarter. The report highlights that while macroeconomic indicators in Colombia show signs of stabilization following post-pandemic volatility, Bogotá faces unique urban challenges related to infrastructure gaps, income inequality, and labor market formalization.</w:t>
      </w:r>
    </w:p>
    <w:bookmarkEnd w:id="20"/>
    <w:bookmarkStart w:id="21" w:name="macroeconomic-context-of-colombia"/>
    <w:p>
      <w:pPr>
        <w:pStyle w:val="Heading2"/>
      </w:pPr>
      <w:r>
        <w:t xml:space="preserve">2. Macroeconomic Context of Colombia</w:t>
      </w:r>
    </w:p>
    <w:p>
      <w:pPr>
        <w:pStyle w:val="FirstParagraph"/>
      </w:pPr>
      <w:r>
        <w:t xml:space="preserve">To understand the dynamics within Bogotá, one must first contextualize them within the broader Colombian economy. Colombia has historically been resilient to external shocks due to its diversified export basket, which includes coffee, coal, nickel, and increasingly non-traditional exports such as flowers and pharmaceuticals. However global inflationary pressures have impacted consumer spending power across the nation. The central bank’s monetary policy adjustments have aimed at curbing inflation while preserving growth potential.</w:t>
      </w:r>
    </w:p>
    <w:p>
      <w:pPr>
        <w:pStyle w:val="BodyText"/>
      </w:pPr>
      <w:r>
        <w:t xml:space="preserve">The currency exchange rate between the Colombian Peso (COP) and major international currencies remains a critical variable for foreign investors and local importers alike. Recent fluctuations have necessitated agile fiscal strategies from both public and private entities operating in Bogotá. The Economist team has observed that while national GDP growth has moderated, it remains positive, indicating a gradual recovery trajectory that is particularly pronounced in the service sectors concentrated within the capital region.</w:t>
      </w:r>
    </w:p>
    <w:bookmarkEnd w:id="21"/>
    <w:bookmarkStart w:id="23" w:name="economic-profile-of-bogotá"/>
    <w:p>
      <w:pPr>
        <w:pStyle w:val="Heading2"/>
      </w:pPr>
      <w:r>
        <w:t xml:space="preserve">3. Economic Profile of Bogotá</w:t>
      </w:r>
    </w:p>
    <w:p>
      <w:pPr>
        <w:pStyle w:val="FirstParagraph"/>
      </w:pPr>
      <w:r>
        <w:t xml:space="preserve">Bogotá contributes significantly to Colombia’s Gross Domestic Product, accounting for approximately one-quarter of national economic activity. The city functions as a hub for finance, technology, commerce, and education. The financial sector remains robust, with Bogotá hosting the headquarters of nearly all major commercial banks and insurance companies in the country. Furthermore, the rise of fintech startups in Bogotá has positioned the city as an emerging digital economy leader in Latin America.</w:t>
      </w:r>
    </w:p>
    <w:bookmarkStart w:id="22" w:name="sectoral-analysis"/>
    <w:p>
      <w:pPr>
        <w:pStyle w:val="Heading3"/>
      </w:pPr>
      <w:r>
        <w:t xml:space="preserve">3.1 Sectoral Analysis</w:t>
      </w:r>
    </w:p>
    <w:p>
      <w:pPr>
        <w:pStyle w:val="FirstParagraph"/>
      </w:pPr>
      <w:r>
        <w:rPr>
          <w:bCs/>
          <w:b/>
        </w:rPr>
        <w:t xml:space="preserve">Services:</w:t>
      </w:r>
      <w:r>
        <w:t xml:space="preserve">The service sector dominates Bogotá’s economy, encompassing telecommunications, retail trade, and professional services. The demand for high-quality healthcare and educational institutions continues to drive investment in these areas. The presence of multinational corporations has further bolstered the growth of shared service centers located in the northern districts of Bogotá.</w:t>
      </w:r>
    </w:p>
    <w:p>
      <w:pPr>
        <w:pStyle w:val="BodyText"/>
      </w:pPr>
      <w:r>
        <w:rPr>
          <w:bCs/>
          <w:b/>
        </w:rPr>
        <w:t xml:space="preserve">Tech and Innovation:</w:t>
      </w:r>
      <w:r>
        <w:t xml:space="preserve">A notable trend identified by this Economist report is the rapid expansion of the technology sector. Bogotá’s Chorro de Quevedo corridor has become synonymous with innovation, attracting venture capital and fostering collaboration between universities and private enterprises. This shift towards a knowledge-based economy is crucial for long-term sustainability.</w:t>
      </w:r>
    </w:p>
    <w:p>
      <w:pPr>
        <w:pStyle w:val="BodyText"/>
      </w:pPr>
      <w:r>
        <w:rPr>
          <w:bCs/>
          <w:b/>
        </w:rPr>
        <w:t xml:space="preserve">Construction:</w:t>
      </w:r>
      <w:r>
        <w:t xml:space="preserve">The construction industry in Bogotá has experienced cyclical fluctuations. While real estate development in the northern part of the city remains strong due to high demand from upper-middle-class demographics, affordable housing shortages persist. Infrastructure projects funded by the national government aim to bridge these gaps but require careful monitoring of budget execution rates.</w:t>
      </w:r>
    </w:p>
    <w:bookmarkEnd w:id="22"/>
    <w:bookmarkEnd w:id="23"/>
    <w:bookmarkStart w:id="27" w:name="challenges-and-risks"/>
    <w:p>
      <w:pPr>
        <w:pStyle w:val="Heading2"/>
      </w:pPr>
      <w:r>
        <w:t xml:space="preserve">4. Challenges and Risks</w:t>
      </w:r>
    </w:p>
    <w:p>
      <w:pPr>
        <w:pStyle w:val="FirstParagraph"/>
      </w:pPr>
      <w:r>
        <w:t xml:space="preserve">Despite its economic vitality, Bogotá faces significant structural challenges that impact overall productivity and quality of life.</w:t>
      </w:r>
    </w:p>
    <w:bookmarkStart w:id="24" w:name="inequality"/>
    <w:p>
      <w:pPr>
        <w:pStyle w:val="Heading3"/>
      </w:pPr>
      <w:r>
        <w:rPr>
          <w:bCs/>
          <w:b/>
        </w:rPr>
        <w:t xml:space="preserve">Inequality:</w:t>
      </w:r>
    </w:p>
    <w:p>
      <w:pPr>
        <w:pStyle w:val="FirstParagraph"/>
      </w:pPr>
      <w:r>
        <w:t xml:space="preserve">The disparity between the wealthy northern localities and the impoverished southern zones is stark. This spatial inequality affects access to public services, transportation efficiency, and social mobility. Addressing this divide is essential for inclusive growth.</w:t>
      </w:r>
    </w:p>
    <w:bookmarkEnd w:id="24"/>
    <w:bookmarkStart w:id="25" w:name="infrastructure-constraints"/>
    <w:p>
      <w:pPr>
        <w:pStyle w:val="Heading3"/>
      </w:pPr>
      <w:r>
        <w:rPr>
          <w:bCs/>
          <w:b/>
        </w:rPr>
        <w:t xml:space="preserve">Infrastructure Constraints:</w:t>
      </w:r>
    </w:p>
    <w:p>
      <w:pPr>
        <w:pStyle w:val="FirstParagraph"/>
      </w:pPr>
      <w:r>
        <w:t xml:space="preserve">Traffic congestion remains a debilitating issue for businesses in Bogotá, resulting in substantial productivity losses. Although the TransMilenio bus rapid transit system and the ongoing Metro construction project aim to alleviate mobility issues, implementation delays continue to frustrate urban planners and commuters alike.</w:t>
      </w:r>
    </w:p>
    <w:bookmarkEnd w:id="25"/>
    <w:bookmarkStart w:id="26" w:name="informal-labor-market"/>
    <w:p>
      <w:pPr>
        <w:pStyle w:val="Heading3"/>
      </w:pPr>
      <w:r>
        <w:rPr>
          <w:bCs/>
          <w:b/>
        </w:rPr>
        <w:t xml:space="preserve">Informal Labor Market:</w:t>
      </w:r>
    </w:p>
    <w:p>
      <w:pPr>
        <w:pStyle w:val="FirstParagraph"/>
      </w:pPr>
      <w:r>
        <w:t xml:space="preserve">A large portion of Bogotá’s workforce remains in informal employment. This lack of formalization limits tax revenues for the city government and restricts workers’ access to social security benefits. Economic policies must incentivize job creation through formal channels.</w:t>
      </w:r>
    </w:p>
    <w:bookmarkEnd w:id="26"/>
    <w:bookmarkEnd w:id="27"/>
    <w:bookmarkStart w:id="28" w:name="strategic-recommendations"/>
    <w:p>
      <w:pPr>
        <w:pStyle w:val="Heading2"/>
      </w:pPr>
      <w:r>
        <w:t xml:space="preserve">5. Strategic Recommendations</w:t>
      </w:r>
    </w:p>
    <w:p>
      <w:pPr>
        <w:pStyle w:val="FirstParagraph"/>
      </w:pPr>
      <w:r>
        <w:t xml:space="preserve">In light of the foregoing analysis, this Economist report recommends several strategic actions for stakeholders operating in Colombia, specifically targeting Bogotá:</w:t>
      </w:r>
    </w:p>
    <w:p>
      <w:pPr>
        <w:numPr>
          <w:ilvl w:val="0"/>
          <w:numId w:val="1001"/>
        </w:numPr>
        <w:pStyle w:val="Compact"/>
      </w:pPr>
      <w:r>
        <w:rPr>
          <w:bCs/>
          <w:b/>
        </w:rPr>
        <w:t xml:space="preserve">Digital Transformation Acceleration:</w:t>
      </w:r>
      <w:r>
        <w:t xml:space="preserve">Policymakers and private leaders should prioritize digital infrastructure development to support the growing tech ecosystem. This includes expanding high-speed internet coverage to underserved areas.</w:t>
      </w:r>
    </w:p>
    <w:p>
      <w:pPr>
        <w:numPr>
          <w:ilvl w:val="0"/>
          <w:numId w:val="1001"/>
        </w:numPr>
        <w:pStyle w:val="Compact"/>
      </w:pPr>
      <w:r>
        <w:rPr>
          <w:bCs/>
          <w:b/>
        </w:rPr>
        <w:t xml:space="preserve">Sustainable Urban Planning:</w:t>
      </w:r>
      <w:r>
        <w:t xml:space="preserve">Investment in green spaces and eco-friendly transportation solutions can enhance Bogotá’s livability while attracting international talent. The city must leverage its climate resilience plans as a competitive advantage.</w:t>
      </w:r>
    </w:p>
    <w:p>
      <w:pPr>
        <w:numPr>
          <w:ilvl w:val="0"/>
          <w:numId w:val="1001"/>
        </w:numPr>
        <w:pStyle w:val="Compact"/>
      </w:pPr>
      <w:r>
        <w:rPr>
          <w:bCs/>
          <w:b/>
        </w:rPr>
        <w:t xml:space="preserve">Social Inclusion Initiatives:</w:t>
      </w:r>
      <w:r>
        <w:t xml:space="preserve">Economic programs should be designed with a strong emphasis on reducing inequality. This involves improving access to quality education and healthcare in peripheral neighborhoods, thereby unlocking human capital potential across all social strata.</w:t>
      </w:r>
    </w:p>
    <w:p>
      <w:pPr>
        <w:numPr>
          <w:ilvl w:val="0"/>
          <w:numId w:val="1001"/>
        </w:numPr>
        <w:pStyle w:val="Compact"/>
      </w:pPr>
      <w:r>
        <w:rPr>
          <w:bCs/>
          <w:b/>
        </w:rPr>
        <w:t xml:space="preserve">Fiscal Transparency:</w:t>
      </w:r>
      <w:r>
        <w:t xml:space="preserve">Enhancing transparency in public spending will boost investor confidence and ensure that infrastructure projects deliver tangible benefits to the populace without excessive cost overruns.</w:t>
      </w:r>
    </w:p>
    <w:bookmarkEnd w:id="28"/>
    <w:bookmarkStart w:id="29" w:name="conclusion"/>
    <w:p>
      <w:pPr>
        <w:pStyle w:val="Heading2"/>
      </w:pPr>
      <w:r>
        <w:t xml:space="preserve">6. Conclusion</w:t>
      </w:r>
    </w:p>
    <w:p>
      <w:pPr>
        <w:pStyle w:val="FirstParagraph"/>
      </w:pPr>
      <w:r>
        <w:t xml:space="preserve">In conclusion, Colombia’s economic trajectory is closely tied to the performance of its capital, Bogotá. While challenges such as inequality and infrastructure deficits persist, the city’s dynamic service sector, burgeoning tech industry, and strategic position offer immense opportunities for growth. This Economist project report underscores the necessity of adopting multifaceted strategies that balance fiscal responsibility with social inclusion. By addressing these core issues effectively, Bogotá can solidify its status not just as Colombia’s economic capital but as a leading metropolis in Latin America.</w:t>
      </w:r>
    </w:p>
    <w:p>
      <w:pPr>
        <w:pStyle w:val="BodyText"/>
      </w:pPr>
      <w:r>
        <w:t xml:space="preserve">The future outlook remains cautiously optimistic. Continued adherence to sound macroeconomic management, coupled with targeted local reforms in Bogotá, will determine the speed and sustainability of this progress. Stakeholders are advised to remain agile and responsive to evolving market conditions, leveraging both domestic strengths and international partnerships to foster a resilient economy for Colombia.</w:t>
      </w:r>
    </w:p>
    <w:p>
      <w:r>
        <w:pict>
          <v:rect style="width:0;height:1.5pt" o:hralign="center" o:hrstd="t" o:hr="t"/>
        </w:pict>
      </w:r>
    </w:p>
    <w:p>
      <w:pPr>
        <w:pStyle w:val="FirstParagraph"/>
      </w:pPr>
      <w:r>
        <w:rPr>
          <w:iCs/>
          <w:i/>
        </w:rPr>
        <w:t xml:space="preserve">Note: This document was generated by the Economist analysis team based on available data as of Q3 2023. All projections are subject to change based on global geopolitical developments and domestic policy shifts in Colombia.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Project Report: Strategic Analysis for Colombia, Bogotá</dc:title>
  <dc:creator/>
  <cp:keywords/>
  <dcterms:created xsi:type="dcterms:W3CDTF">2026-07-29T15:16:30Z</dcterms:created>
  <dcterms:modified xsi:type="dcterms:W3CDTF">2026-07-29T15:16:30Z</dcterms:modified>
</cp:coreProperties>
</file>

<file path=docProps/custom.xml><?xml version="1.0" encoding="utf-8"?>
<Properties xmlns="http://schemas.openxmlformats.org/officeDocument/2006/custom-properties" xmlns:vt="http://schemas.openxmlformats.org/officeDocument/2006/docPropsVTypes"/>
</file>