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Colombia</w:t>
      </w:r>
      <w:r>
        <w:t xml:space="preserve"> </w:t>
      </w:r>
      <w:r>
        <w:t xml:space="preserve">Medellín</w:t>
      </w:r>
    </w:p>
    <w:bookmarkStart w:id="29" w:name="economist-project-report"/>
    <w:p>
      <w:pPr>
        <w:pStyle w:val="Heading1"/>
      </w:pPr>
      <w:r>
        <w:t xml:space="preserve">Economist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Economic Analysis Division</w:t>
      </w:r>
      <w:r>
        <w:br/>
      </w:r>
    </w:p>
    <w:p>
      <w:pPr>
        <w:pStyle w:val="BodyText"/>
      </w:pPr>
      <w:r>
        <w:rPr>
          <w:u w:val="single"/>
        </w:rPr>
        <w:t xml:space="preserve">Economist</w:t>
      </w:r>
      <w:r>
        <w:br/>
      </w:r>
      <w:r>
        <w:t xml:space="preserve">Subject: Comprehensive Economic Assessment and Strategic Roadmap for Colombia Medellín. This document serves as the primary output of our dedicated Economist analysis team, focusing specifically on the dynamic economic landscape of Colombia Medellín.</w:t>
      </w:r>
    </w:p>
    <w:bookmarkStart w:id="20" w:name="introduction-and-scope"/>
    <w:p>
      <w:pPr>
        <w:pStyle w:val="Heading2"/>
      </w:pPr>
      <w:r>
        <w:t xml:space="preserve">1. Introduction and Scope</w:t>
      </w:r>
    </w:p>
    <w:p>
      <w:pPr>
        <w:pStyle w:val="FirstParagraph"/>
      </w:pPr>
      <w:r>
        <w:t xml:space="preserve">The role of an</w:t>
      </w:r>
      <w:r>
        <w:t xml:space="preserve"> </w:t>
      </w:r>
      <w:r>
        <w:rPr>
          <w:bCs/>
          <w:b/>
        </w:rPr>
        <w:t xml:space="preserve">Economist</w:t>
      </w:r>
      <w:r>
        <w:t xml:space="preserve"> </w:t>
      </w:r>
      <w:r>
        <w:t xml:space="preserve">in modern development strategies is pivotal, particularly when assessing emerging markets with high growth potential. This project report details the comprehensive economic analysis conducted by our team of economists regarding the city of Colombia Medellín. The objective is to evaluate the current macroeconomic stability, sectoral performance, and investment climate within Colombia Medellín. By leveraging rigorous econometric modeling and qualitative field research, this</w:t>
      </w:r>
      <w:r>
        <w:t xml:space="preserve"> </w:t>
      </w:r>
      <w:r>
        <w:rPr>
          <w:bCs/>
          <w:b/>
        </w:rPr>
        <w:t xml:space="preserve">Economist</w:t>
      </w:r>
      <w:r>
        <w:t xml:space="preserve"> </w:t>
      </w:r>
      <w:r>
        <w:t xml:space="preserve">report aims to provide stakeholders with actionable insights into the unique economic drivers that define Colombia Medellín.</w:t>
      </w:r>
    </w:p>
    <w:p>
      <w:pPr>
        <w:pStyle w:val="BodyText"/>
      </w:pPr>
      <w:r>
        <w:t xml:space="preserve">Colombia Medellín has transformed itself from a historical backdrop of conflict into one of Latin America’s most innovative cities. However, sustaining this momentum requires precise economic foresight. As an</w:t>
      </w:r>
      <w:r>
        <w:t xml:space="preserve"> </w:t>
      </w:r>
      <w:r>
        <w:rPr>
          <w:bCs/>
          <w:b/>
        </w:rPr>
        <w:t xml:space="preserve">Economist</w:t>
      </w:r>
      <w:r>
        <w:t xml:space="preserve">, it is our duty to decode the complexities of local labor markets, fiscal policies, and international trade dynamics specific to Colombia Medellín. This document outlines the findings derived from our deep dive into the city's economic infrastructure.</w:t>
      </w:r>
    </w:p>
    <w:bookmarkEnd w:id="20"/>
    <w:bookmarkStart w:id="21" w:name="Xc8fe2e5462743c82c89db9063f29edb6030a841"/>
    <w:p>
      <w:pPr>
        <w:pStyle w:val="Heading2"/>
      </w:pPr>
      <w:r>
        <w:t xml:space="preserve">2. Macroeconomic Indicators of Colombia Medellín</w:t>
      </w:r>
    </w:p>
    <w:p>
      <w:pPr>
        <w:pStyle w:val="FirstParagraph"/>
      </w:pPr>
      <w:r>
        <w:t xml:space="preserve">To understand the viability of investment and policy adjustments in Colombia Medellín, one must first analyze its macroeconomic pillars. The primary Economist metrics reviewed include GDP growth rates, inflation trends, and employment statistics specific to the Antioquia region.</w:t>
      </w:r>
    </w:p>
    <w:p>
      <w:pPr>
        <w:pStyle w:val="BodyText"/>
      </w:pPr>
      <w:r>
        <w:t xml:space="preserve">Recent data indicates that Colombia Medellín is outperforming many other regional hubs in terms of service-sector expansion. The city has successfully pivoted toward knowledge-based industries, a trend highlighted by this Economist assessment. Unlike traditional manufacturing hubs, Colombia Medellín’s value proposition lies in its human capital and technological adoption rates. Inflationary pressures affecting the broader national economy have had varying impacts on different sectors within Colombia Medellín, with the technology and tourism sectors showing remarkable resilience.</w:t>
      </w:r>
    </w:p>
    <w:p>
      <w:pPr>
        <w:pStyle w:val="BodyText"/>
      </w:pPr>
      <w:r>
        <w:t xml:space="preserve">The local government of Colombia Medellín has implemented fiscal policies aimed at reducing income inequality, a legacy issue from past decades. An Economist’s perspective is crucial here to determine if these redistributive mechanisms are stifling private investment or fostering long-term stability. Our analysis suggests that social programs funded in Colombia Medellín have contributed to a growing middle class, thereby expanding the domestic consumer base.</w:t>
      </w:r>
    </w:p>
    <w:bookmarkEnd w:id="21"/>
    <w:bookmarkStart w:id="25" w:name="sectoral-analysis-the-pillars-of-growth"/>
    <w:p>
      <w:pPr>
        <w:pStyle w:val="Heading2"/>
      </w:pPr>
      <w:r>
        <w:t xml:space="preserve">3. Sectoral Analysis: The Pillars of Growth</w:t>
      </w:r>
    </w:p>
    <w:bookmarkStart w:id="22" w:name="technology-and-innovation-promedellín"/>
    <w:p>
      <w:pPr>
        <w:pStyle w:val="Heading3"/>
      </w:pPr>
      <w:r>
        <w:t xml:space="preserve">3.1 Technology and Innovation (ProMedellín)</w:t>
      </w:r>
    </w:p>
    <w:p>
      <w:pPr>
        <w:pStyle w:val="FirstParagraph"/>
      </w:pPr>
      <w:r>
        <w:t xml:space="preserve">A critical component of this Economist report is the evaluation of the ProMedellín initiative, which acts as a catalyst for foreign direct investment. Colombia Medellín has established itself as a regional hub for fintech and digital services. The presence of international companies establishing innovation centers in Colombia Medellín signals strong confidence in the local regulatory environment. For an Economist, this shift represents a structural change from resource dependence to human capital dependence.</w:t>
      </w:r>
    </w:p>
    <w:bookmarkEnd w:id="22"/>
    <w:bookmarkStart w:id="23" w:name="tourism-and-hospitality"/>
    <w:p>
      <w:pPr>
        <w:pStyle w:val="Heading3"/>
      </w:pPr>
      <w:r>
        <w:t xml:space="preserve">3.2 Tourism and Hospitality</w:t>
      </w:r>
    </w:p>
    <w:p>
      <w:pPr>
        <w:pStyle w:val="FirstParagraph"/>
      </w:pPr>
      <w:r>
        <w:t xml:space="preserve">Tourism remains a cornerstone of the Colombia Medellín economy. Post-pandemic recovery has been swift, with visitor numbers approaching pre-2019 levels. The Economist analysis indicates that the multiplier effect of tourism spending in Colombia Medellín extends beyond hotels, impacting local agriculture, transport, and artisan crafts. Sustainable tourism models are being promoted to ensure that economic gains do not come at the expense of environmental degradation or social displacement.</w:t>
      </w:r>
    </w:p>
    <w:bookmarkEnd w:id="23"/>
    <w:bookmarkStart w:id="24" w:name="education-as-an-economic-engine"/>
    <w:p>
      <w:pPr>
        <w:pStyle w:val="Heading3"/>
      </w:pPr>
      <w:r>
        <w:t xml:space="preserve">3.3 Education as an Economic Engine</w:t>
      </w:r>
    </w:p>
    <w:p>
      <w:pPr>
        <w:pStyle w:val="FirstParagraph"/>
      </w:pPr>
      <w:r>
        <w:t xml:space="preserve">The university sector in Colombia Medellín is a significant economic driver. With institutions like the University of Antioquia and EAFIT, the city attracts students from across Latin America. This influx of talent supports the housing, retail, and service sectors. From an Economist’s standpoint, this creates a virtuous cycle where education leads to higher productivity, which in turn attracts higher-value industries.</w:t>
      </w:r>
    </w:p>
    <w:bookmarkEnd w:id="24"/>
    <w:bookmarkEnd w:id="25"/>
    <w:bookmarkStart w:id="26" w:name="challenges-and-risk-assessment"/>
    <w:p>
      <w:pPr>
        <w:pStyle w:val="Heading2"/>
      </w:pPr>
      <w:r>
        <w:t xml:space="preserve">4. Challenges and Risk Assessment</w:t>
      </w:r>
    </w:p>
    <w:p>
      <w:pPr>
        <w:pStyle w:val="FirstParagraph"/>
      </w:pPr>
      <w:r>
        <w:t xml:space="preserve">No economic report is complete without a rigorous examination of risks. As an Economist, identifying bottlenecks is as important as highlighting opportunities. The primary challenges facing Colombia Medellín include infrastructure congestion, particularly in public transport logistics, and security perceptions that still linger from the past.</w:t>
      </w:r>
    </w:p>
    <w:p>
      <w:pPr>
        <w:pStyle w:val="BodyText"/>
      </w:pPr>
      <w:r>
        <w:t xml:space="preserve">Risk Factor</w:t>
      </w:r>
    </w:p>
    <w:p>
      <w:pPr>
        <w:pStyle w:val="BodyText"/>
      </w:pPr>
      <w:r>
        <w:t xml:space="preserve">Description for Colombia Medellín</w:t>
      </w:r>
    </w:p>
    <w:p>
      <w:pPr>
        <w:pStyle w:val="BodyText"/>
      </w:pPr>
      <w:r>
        <w:t xml:space="preserve">Mitigation Strategy (Economist Recommended)</w:t>
      </w:r>
    </w:p>
    <w:p>
      <w:pPr>
        <w:pStyle w:val="BodyText"/>
      </w:pPr>
      <w:r>
        <w:t xml:space="preserve">&gt;</w:t>
      </w:r>
    </w:p>
    <w:p>
      <w:pPr>
        <w:pStyle w:val="BodyText"/>
      </w:pPr>
      <w:r>
        <w:t xml:space="preserve">&gt;</w:t>
      </w:r>
    </w:p>
    <w:p>
      <w:pPr>
        <w:pStyle w:val="BodyText"/>
      </w:pPr>
      <w:r>
        <w:t xml:space="preserve">&gt;</w:t>
      </w:r>
    </w:p>
    <w:p>
      <w:pPr>
        <w:numPr>
          <w:ilvl w:val="0"/>
          <w:numId w:val="1001"/>
        </w:numPr>
        <w:pStyle w:val="Compact"/>
      </w:pPr>
      <w:r>
        <w:rPr>
          <w:bCs/>
          <w:b/>
        </w:rPr>
        <w:t xml:space="preserve">Infrastructure:</w:t>
      </w:r>
      <w:r>
        <w:t xml:space="preserve"> </w:t>
      </w:r>
      <w:r>
        <w:t xml:space="preserve">Traffic congestion impacts productivity.</w:t>
      </w:r>
      <w:r>
        <w:t xml:space="preserve"> </w:t>
      </w:r>
      <w:r>
        <w:rPr>
          <w:iCs/>
          <w:i/>
        </w:rPr>
        <w:t xml:space="preserve">Solution:</w:t>
      </w:r>
      <w:r>
        <w:t xml:space="preserve"> </w:t>
      </w:r>
      <w:r>
        <w:t xml:space="preserve">Accelerate the expansion of the Metrocable and Bus Rapid Transit (BRT) systems.</w:t>
      </w:r>
    </w:p>
    <w:p>
      <w:pPr>
        <w:numPr>
          <w:ilvl w:val="0"/>
          <w:numId w:val="1001"/>
        </w:numPr>
        <w:pStyle w:val="Compact"/>
      </w:pPr>
      <w:r>
        <w:rPr>
          <w:bCs/>
          <w:b/>
        </w:rPr>
        <w:t xml:space="preserve">Cybersecurity:</w:t>
      </w:r>
      <w:r>
        <w:t xml:space="preserve"> </w:t>
      </w:r>
      <w:r>
        <w:t xml:space="preserve">As a tech hub, data protection is vital.</w:t>
      </w:r>
      <w:r>
        <w:t xml:space="preserve"> </w:t>
      </w:r>
      <w:r>
        <w:rPr>
          <w:iCs/>
          <w:i/>
        </w:rPr>
        <w:t xml:space="preserve">Solution:</w:t>
      </w:r>
      <w:r>
        <w:t xml:space="preserve"> </w:t>
      </w:r>
      <w:r>
        <w:t xml:space="preserve">Strengthen regulatory frameworks in Colombia Medellín to align with international standards.</w:t>
      </w:r>
    </w:p>
    <w:p>
      <w:pPr>
        <w:numPr>
          <w:ilvl w:val="0"/>
          <w:numId w:val="1001"/>
        </w:numPr>
        <w:pStyle w:val="Compact"/>
      </w:pPr>
      <w:r>
        <w:t xml:space="preserve">Inequality:Solution: Targeted economic interventions and micro-credit schemes for underserved areas in Colombia Medellín.</w:t>
      </w:r>
    </w:p>
    <w:p>
      <w:pPr>
        <w:pStyle w:val="FirstParagraph"/>
      </w:pPr>
      <w:r>
        <w:t xml:space="preserve">&gt;</w:t>
      </w:r>
    </w:p>
    <w:bookmarkEnd w:id="26"/>
    <w:bookmarkStart w:id="27" w:name="strategic-recommendations"/>
    <w:p>
      <w:pPr>
        <w:pStyle w:val="Heading2"/>
      </w:pPr>
      <w:r>
        <w:t xml:space="preserve">5. Strategic Recommendations</w:t>
      </w:r>
    </w:p>
    <w:p>
      <w:pPr>
        <w:pStyle w:val="FirstParagraph"/>
      </w:pPr>
      <w:r>
        <w:t xml:space="preserve">Based on the comprehensive analysis performed by our team of Economists, several strategic recommendations are proposed for stakeholders interested in Colombia Medellín:</w:t>
      </w:r>
    </w:p>
    <w:p>
      <w:pPr>
        <w:numPr>
          <w:ilvl w:val="0"/>
          <w:numId w:val="1002"/>
        </w:numPr>
        <w:pStyle w:val="Compact"/>
      </w:pPr>
      <w:r>
        <w:rPr>
          <w:bCs/>
          <w:b/>
        </w:rPr>
        <w:t xml:space="preserve">Diversification of Industries:</w:t>
      </w:r>
      <w:r>
        <w:t xml:space="preserve">Relying heavily on a few key sectors exposes Colombia Medellín to external shocks. Economists recommend incentivizing growth in green energy and advanced manufacturing.</w:t>
      </w:r>
    </w:p>
    <w:p>
      <w:pPr>
        <w:numPr>
          <w:ilvl w:val="0"/>
          <w:numId w:val="1002"/>
        </w:numPr>
        <w:pStyle w:val="Compact"/>
      </w:pPr>
      <w:r>
        <w:rPr>
          <w:bCs/>
          <w:b/>
        </w:rPr>
        <w:t xml:space="preserve">Skill Development Alignment:</w:t>
      </w:r>
      <w:r>
        <w:t xml:space="preserve">To maintain competitiveness, educational curricula in Colombia Medellín must align with the evolving needs of the tech sector. Public-private partnerships should be fostered to ensure workforce readiness.</w:t>
      </w:r>
    </w:p>
    <w:p>
      <w:pPr>
        <w:numPr>
          <w:ilvl w:val="0"/>
          <w:numId w:val="1002"/>
        </w:numPr>
        <w:pStyle w:val="Compact"/>
      </w:pPr>
      <w:r>
        <w:rPr>
          <w:bCs/>
          <w:b/>
        </w:rPr>
        <w:t xml:space="preserve">Global Connectivity:</w:t>
      </w:r>
      <w:r>
        <w:t xml:space="preserve">Enhancing air and digital connectivity will solidify Colombia Medellín’s position as a global city. Economists suggest lobbying for improved international flight routes and fiber-optic infrastructure.</w:t>
      </w:r>
    </w:p>
    <w:p>
      <w:pPr>
        <w:pStyle w:val="FirstParagraph"/>
      </w:pPr>
      <w:r>
        <w:t xml:space="preserve">&gt;</w:t>
      </w:r>
    </w:p>
    <w:bookmarkEnd w:id="27"/>
    <w:bookmarkStart w:id="28" w:name="conclusion"/>
    <w:p>
      <w:pPr>
        <w:pStyle w:val="Heading2"/>
      </w:pPr>
      <w:r>
        <w:t xml:space="preserve">6. Conclusion</w:t>
      </w:r>
    </w:p>
    <w:p>
      <w:pPr>
        <w:pStyle w:val="FirstParagraph"/>
      </w:pPr>
      <w:r>
        <w:t xml:space="preserve">This Economist Project Report underscores that Colombia Medellín is at a critical juncture in its economic evolution. The city has successfully transitioned from an industrial past to a service and innovation-based future. However, maintaining this trajectory requires sustained policy attention and strategic investment.</w:t>
      </w:r>
    </w:p>
    <w:p>
      <w:pPr>
        <w:pStyle w:val="BodyText"/>
      </w:pPr>
      <w:r>
        <w:t xml:space="preserve">&gt;</w:t>
      </w:r>
    </w:p>
    <w:p>
      <w:pPr>
        <w:pStyle w:val="BodyText"/>
      </w:pPr>
      <w:r>
        <w:t xml:space="preserve">The findings presented herein highlight that Colombia Medellín offers a compelling value proposition for investors, policymakers, and development agencies. By addressing the identified risks through evidence-based strategies recommended by our Economist analysis team, stakeholders can capitalize on the city’s robust growth potential. The success of future initiatives in Colombia Medellín will depend on how well we integrate economic theory with local reality, ensuring that growth is inclusive and sustainable.</w:t>
      </w:r>
    </w:p>
    <w:p>
      <w:pPr>
        <w:pStyle w:val="BodyText"/>
      </w:pPr>
      <w:r>
        <w:t xml:space="preserve">&gt;</w:t>
      </w:r>
    </w:p>
    <w:p>
      <w:pPr>
        <w:pStyle w:val="BodyText"/>
      </w:pPr>
      <w:r>
        <w:t xml:space="preserve">In conclusion, this document serves as a testament to the rigorous analytical work performed by our Economist division. We remain committed to monitoring the economic trends of Colombia Medellín and providing updated insights as the landscape evolves. The future of Colombia Medellín is bright, provided that its economic policies continue to adapt to global shifts while leveraging its unique local strengths.</w:t>
      </w:r>
    </w:p>
    <w:p>
      <w:pPr>
        <w:pStyle w:val="BodyText"/>
      </w:pPr>
      <w:r>
        <w:t xml:space="preserve">&gt;</w:t>
      </w:r>
    </w:p>
    <w:p>
      <w:r>
        <w:pict>
          <v:rect style="width:0;height:1.5pt" o:hralign="center" o:hrstd="t" o:hr="t"/>
        </w:pict>
      </w:r>
    </w:p>
    <w:p>
      <w:pPr>
        <w:pStyle w:val="FirstParagraph"/>
      </w:pPr>
      <w:r>
        <w:t xml:space="preserve">Prepared by the Economist Team for the Strategic Planning Committee. All data pertains specifically to the regional economic context of Colombia Medellín.</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Colombia Medellín</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