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Project</w:t>
      </w:r>
      <w:r>
        <w:t xml:space="preserve"> </w:t>
      </w:r>
      <w:r>
        <w:t xml:space="preserve">Report:</w:t>
      </w:r>
      <w:r>
        <w:t xml:space="preserve"> </w:t>
      </w:r>
      <w:r>
        <w:t xml:space="preserve">Tehran</w:t>
      </w:r>
      <w:r>
        <w:t xml:space="preserve"> </w:t>
      </w:r>
      <w:r>
        <w:t xml:space="preserve">Strategic</w:t>
      </w:r>
      <w:r>
        <w:t xml:space="preserve"> </w:t>
      </w:r>
      <w:r>
        <w:t xml:space="preserve">Analysis</w:t>
      </w:r>
    </w:p>
    <w:bookmarkStart w:id="28" w:name="economist-project-report"/>
    <w:p>
      <w:pPr>
        <w:pStyle w:val="Heading1"/>
      </w:pPr>
      <w:r>
        <w:t xml:space="preserve">Economist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Investment Committee</w:t>
      </w:r>
      <w:r>
        <w:br/>
      </w:r>
    </w:p>
    <w:p>
      <w:pPr>
        <w:pStyle w:val="BodyText"/>
      </w:pPr>
      <w:r>
        <w:t xml:space="preserve">From:The Economist Intelligence Unit Desk</w:t>
      </w:r>
      <w:r>
        <w:br/>
      </w:r>
      <w:r>
        <w:t xml:space="preserve">Subject: Comprehensive Economic Outlook for Iran Tehran</w:t>
      </w:r>
    </w:p>
    <w:p>
      <w:pPr>
        <w:pStyle w:val="BodyText"/>
      </w:pPr>
      <w:r>
        <w:t xml:space="preserve">This Economist Project Report provides a detailed analysis of the current economic landscape within Iran, with a specific geographical and strategic focus on its capital, Tehran. As global markets shift and geopolitical tensions evolve, understanding the micro-economic dynamics of Tehran is crucial for any entity considering engagement in this region. This document serves not merely as a statistical overview but as an Economist-grade assessment of risks, opportunities, structural challenges, and future projections.</w:t>
      </w:r>
    </w:p>
    <w:p>
      <w:pPr>
        <w:pStyle w:val="BodyText"/>
      </w:pPr>
      <w:r>
        <w:t xml:space="preserve">The capital city of Iran Tehran remains the undisputed economic engine of the country. Despite international sanctions and internal policy fluctuations, Tehran continues to host approximately 30% of the nation's industrial capacity and serves as a primary hub for services, technology startups, and cultural production. The purpose of this Economist Project Report is to dissect these complexities through rigorous data analysis.</w:t>
      </w:r>
    </w:p>
    <w:bookmarkStart w:id="20" w:name="macroeconomic-context-in-iran"/>
    <w:p>
      <w:pPr>
        <w:pStyle w:val="Heading2"/>
      </w:pPr>
      <w:r>
        <w:t xml:space="preserve">2. Macroeconomic Context in Iran</w:t>
      </w:r>
    </w:p>
    <w:p>
      <w:pPr>
        <w:pStyle w:val="FirstParagraph"/>
      </w:pPr>
      <w:r>
        <w:t xml:space="preserve">To accurately assess Tehran, one must first contextualize it within the broader macroeconomic environment of Iran. The Iranian economy has faced significant headwinds over the past decade, characterized by high inflation rates and currency volatility. However, an Economist analysis suggests that these are not static conditions but dynamic variables that market participants must learn to navigate.</w:t>
      </w:r>
    </w:p>
    <w:p>
      <w:pPr>
        <w:pStyle w:val="BodyText"/>
      </w:pPr>
      <w:r>
        <w:t xml:space="preserve">Inflation in Iran has persisted at double-digit levels for several years. While this presents a challenge for consumer purchasing power, it also drives local businesses toward hedging strategies and rapid inventory turnover. For foreign observers or investors focusing on Tehran, understanding the mechanics of the Rial's valuation is paramount. The Economist Project Report highlights that while official exchange rates exist, a parallel market often dictates actual transaction values in sectors such as real estate and automotive manufacturing in Tehran.</w:t>
      </w:r>
    </w:p>
    <w:p>
      <w:pPr>
        <w:pStyle w:val="BodyText"/>
      </w:pPr>
      <w:r>
        <w:t xml:space="preserve">Furthermore, government fiscal policy plays a dominant role. Subsidies on energy products (electricity, gas, and gasoline) remain extensive. This creates an artificial advantage for industrial producers located in Tehran's industrial zones but poses long-term sustainability questions. An Economist review indicates that any reform in this area will have immediate inflationary repercussions.</w:t>
      </w:r>
    </w:p>
    <w:bookmarkEnd w:id="20"/>
    <w:bookmarkStart w:id="24" w:name="X51c2f62557c3ca8a91d25942f6358fcd862c90c"/>
    <w:p>
      <w:pPr>
        <w:pStyle w:val="Heading2"/>
      </w:pPr>
      <w:r>
        <w:t xml:space="preserve">3. The Specific Economic Profile of Iran Tehran</w:t>
      </w:r>
    </w:p>
    <w:p>
      <w:pPr>
        <w:pStyle w:val="FirstParagraph"/>
      </w:pPr>
      <w:r>
        <w:t xml:space="preserve">Tehran is not simply the capital of Iran; it is a city-state within a state economically speaking. Its GDP contribution exceeds that of several entire provinces combined. This report delves into the unique characteristics of Tehran's economy.</w:t>
      </w:r>
    </w:p>
    <w:bookmarkStart w:id="21" w:name="industrial-and-manufacturing-hub"/>
    <w:p>
      <w:pPr>
        <w:pStyle w:val="Heading3"/>
      </w:pPr>
      <w:r>
        <w:t xml:space="preserve">3.1 Industrial and Manufacturing Hub</w:t>
      </w:r>
    </w:p>
    <w:p>
      <w:pPr>
        <w:pStyle w:val="FirstParagraph"/>
      </w:pPr>
      <w:r>
        <w:t xml:space="preserve">Tehran hosts the majority of Iran's heavy industry, including steel, automotive, and petrochemical processing plants that serve domestic needs. The presence of these industries in Tehran creates a robust supply chain ecosystem. For an Economist analyzing trade flows within Tehran, logistics remain a bottleneck due to urban congestion and aging infrastructure. However, recent government initiatives to decentralize some industries offer long-term opportunities for adjacent regions.</w:t>
      </w:r>
    </w:p>
    <w:bookmarkEnd w:id="21"/>
    <w:bookmarkStart w:id="22" w:name="technology-and-the-digital-economy"/>
    <w:p>
      <w:pPr>
        <w:pStyle w:val="Heading3"/>
      </w:pPr>
      <w:r>
        <w:t xml:space="preserve">3.2 Technology and the Digital Economy</w:t>
      </w:r>
    </w:p>
    <w:p>
      <w:pPr>
        <w:pStyle w:val="FirstParagraph"/>
      </w:pPr>
      <w:r>
        <w:t xml:space="preserve">A critical finding in this Economist Project Report is the rise of Tehran as a tech hub in the Middle East. Due to restrictions on global payment platforms, local alternatives have flourished. The "Tehnan Tech" scene has seen significant growth in fintech, e-commerce, and digital services. Startups based in Tehran are solving localized problems with high efficiency and low overhead costs compared to Western counterparts. This sector represents the most dynamic area of growth in Iran's urban centers.</w:t>
      </w:r>
    </w:p>
    <w:bookmarkEnd w:id="22"/>
    <w:bookmarkStart w:id="23" w:name="services-and-retail"/>
    <w:p>
      <w:pPr>
        <w:pStyle w:val="Heading3"/>
      </w:pPr>
      <w:r>
        <w:t xml:space="preserve">3.3 Services and Retail</w:t>
      </w:r>
    </w:p>
    <w:p>
      <w:pPr>
        <w:pStyle w:val="FirstParagraph"/>
      </w:pPr>
      <w:r>
        <w:t xml:space="preserve">The service sector dominates Tehran's employment landscape. From banking in Valiasr Street to retail in Vanak Square, consumer behavior has adapted to economic constraints. There is a notable shift toward value-for-money consumption patterns. Hotels, tourism services (domestic tourism), and entertainment venues are highly sensitive to disposable income fluctuations.</w:t>
      </w:r>
    </w:p>
    <w:bookmarkEnd w:id="23"/>
    <w:bookmarkEnd w:id="24"/>
    <w:bookmarkStart w:id="25" w:name="risk-assessment"/>
    <w:p>
      <w:pPr>
        <w:pStyle w:val="Heading2"/>
      </w:pPr>
      <w:r>
        <w:t xml:space="preserve">4. Risk Assessment</w:t>
      </w:r>
    </w:p>
    <w:p>
      <w:pPr>
        <w:pStyle w:val="FirstParagraph"/>
      </w:pPr>
      <w:r>
        <w:t xml:space="preserve">No Economist Project Report can be considered complete without a rigorous risk assessment. For Tehran, the risks are multifaceted:</w:t>
      </w:r>
    </w:p>
    <w:p>
      <w:pPr>
        <w:numPr>
          <w:ilvl w:val="0"/>
          <w:numId w:val="1001"/>
        </w:numPr>
        <w:pStyle w:val="Compact"/>
      </w:pPr>
      <w:r>
        <w:rPr>
          <w:bCs/>
          <w:b/>
        </w:rPr>
        <w:t xml:space="preserve">Sanctions Compliance:</w:t>
      </w:r>
      <w:r>
        <w:t xml:space="preserve">The primary risk for international entities is navigating US and EU sanctions. An Economist analysis shows that while humanitarian goods are exempt, dual-use technologies and financial transfers remain strictly regulated.</w:t>
      </w:r>
    </w:p>
    <w:p>
      <w:pPr>
        <w:numPr>
          <w:ilvl w:val="0"/>
          <w:numId w:val="1001"/>
        </w:numPr>
        <w:pStyle w:val="Compact"/>
      </w:pPr>
      <w:r>
        <w:rPr>
          <w:bCs/>
          <w:b/>
        </w:rPr>
        <w:t xml:space="preserve">Currency Volatility:</w:t>
      </w:r>
      <w:r>
        <w:t xml:space="preserve">The fluctuating value of the Rial affects profit repatriation and cost forecasting. Hedging against currency risk is essential for any long-term investment in Tehran.</w:t>
      </w:r>
    </w:p>
    <w:p>
      <w:pPr>
        <w:numPr>
          <w:ilvl w:val="0"/>
          <w:numId w:val="1001"/>
        </w:numPr>
        <w:pStyle w:val="Compact"/>
      </w:pPr>
      <w:r>
        <w:rPr>
          <w:bCs/>
          <w:b/>
        </w:rPr>
        <w:t xml:space="preserve">Bureaucracy:</w:t>
      </w:r>
      <w:r>
        <w:t xml:space="preserve">Tehran's administrative environment can be complex. Permitting processes often require extensive networking and local knowledge, which foreign entities may lack.</w:t>
      </w:r>
    </w:p>
    <w:bookmarkEnd w:id="25"/>
    <w:bookmarkStart w:id="26" w:name="strategic-recommendations"/>
    <w:p>
      <w:pPr>
        <w:pStyle w:val="Heading2"/>
      </w:pPr>
      <w:r>
        <w:t xml:space="preserve">5. Strategic Recommendations</w:t>
      </w:r>
    </w:p>
    <w:p>
      <w:pPr>
        <w:pStyle w:val="FirstParagraph"/>
      </w:pPr>
      <w:r>
        <w:t xml:space="preserve">Based on the data presented in this Economist Project Report, we offer the following strategic recommendations for stakeholders interested in Iran Tehran:</w:t>
      </w:r>
    </w:p>
    <w:p>
      <w:pPr>
        <w:pStyle w:val="BodyText"/>
      </w:pPr>
      <w:r>
        <w:rPr>
          <w:bCs/>
          <w:b/>
        </w:rPr>
        <w:t xml:space="preserve">Prioritize Local Partnerships:</w:t>
      </w:r>
      <w:r>
        <w:t xml:space="preserve">Navigating the regulatory landscape in Tehran is best achieved through joint ventures with established local firms who understand government protocols.</w:t>
      </w:r>
    </w:p>
    <w:p>
      <w:pPr>
        <w:pStyle w:val="BodyText"/>
      </w:pPr>
      <w:r>
        <w:rPr>
          <w:bCs/>
          <w:b/>
        </w:rPr>
        <w:t xml:space="preserve">Focus on Import Substitution:</w:t>
      </w:r>
      <w:r>
        <w:t xml:space="preserve">Sectors where Tehran can produce goods domestically more efficiently than importing are prime targets for investment, particularly in pharmaceuticals and specialized machinery.</w:t>
      </w:r>
    </w:p>
    <w:p>
      <w:pPr>
        <w:pStyle w:val="BodyText"/>
      </w:pPr>
      <w:r>
        <w:rPr>
          <w:bCs/>
          <w:b/>
        </w:rPr>
        <w:t xml:space="preserve">Leverage Digital Infrastructure:</w:t>
      </w:r>
      <w:r>
        <w:t xml:space="preserve">The growing digital literacy in Tehran offers vast opportunities for SaaS (Software as a Service) solutions tailored to the Iranian market.</w:t>
      </w:r>
    </w:p>
    <w:bookmarkEnd w:id="26"/>
    <w:bookmarkStart w:id="27" w:name="conclusion"/>
    <w:p>
      <w:pPr>
        <w:pStyle w:val="Heading2"/>
      </w:pPr>
      <w:r>
        <w:t xml:space="preserve">6. Conclusion</w:t>
      </w:r>
    </w:p>
    <w:p>
      <w:pPr>
        <w:pStyle w:val="FirstParagraph"/>
      </w:pPr>
      <w:r>
        <w:t xml:space="preserve">In conclusion, the economic narrative of Iran Tehran is one of resilience and adaptation. While challenges posed by sanctions and inflation are significant, they have not stifled innovation or industrial output. The Economist Project Report concludes that Tehran remains a critical node in the broader Middle Eastern economy. Its educated workforce, strategic location, and diverse industrial base make it a city worth monitoring closely.</w:t>
      </w:r>
    </w:p>
    <w:p>
      <w:pPr>
        <w:pStyle w:val="BodyText"/>
      </w:pPr>
      <w:r>
        <w:t xml:space="preserve">For those willing to engage with nuance and diligence, the economic opportunities within Iran Tehran present unique value propositions that are unmatched in other emerging markets. This Economist assessment underscores the need for continuous monitoring of policy shifts in both Tehran and international capitals.</w:t>
      </w:r>
    </w:p>
    <w:p>
      <w:pPr>
        <w:pStyle w:val="BodyText"/>
      </w:pPr>
      <w:r>
        <w:rPr>
          <w:iCs/>
          <w:i/>
        </w:rPr>
        <w:t xml:space="preserve">This document is intended for informational purposes only. It does not constitute financial or legal advice regarding investments in Iran Tehran. All data points are subject to change based on evolving geopolitical circumstances.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Project Report: Tehran Strategic Analysis</dc:title>
  <dc:creator/>
  <dc:language>en</dc:language>
  <cp:keywords/>
  <dcterms:created xsi:type="dcterms:W3CDTF">2026-07-29T05:07:28Z</dcterms:created>
  <dcterms:modified xsi:type="dcterms:W3CDTF">2026-07-29T05:07:28Z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