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Japan</w:t>
      </w:r>
      <w:r>
        <w:t xml:space="preserve"> </w:t>
      </w:r>
      <w:r>
        <w:t xml:space="preserve">Tokyo</w:t>
      </w:r>
    </w:p>
    <w:bookmarkStart w:id="30" w:name="X3175ae516c971a8423506ae3bc1ed9fc6284da3"/>
    <w:p>
      <w:pPr>
        <w:pStyle w:val="Heading1"/>
      </w:pPr>
      <w:r>
        <w:rPr>
          <w:bCs/>
          <w:b/>
        </w:rPr>
        <w:t xml:space="preserve">The Economist</w:t>
      </w:r>
      <w:r>
        <w:t xml:space="preserve">: Strategic Project Report for</w:t>
      </w:r>
      <w:r>
        <w:t xml:space="preserve"> </w:t>
      </w:r>
      <w:r>
        <w:rPr>
          <w:bCs/>
          <w:b/>
        </w:rPr>
        <w:t xml:space="preserve">JAPAN TOKYO</w:t>
      </w:r>
    </w:p>
    <w:p>
      <w:pPr>
        <w:pStyle w:val="FirstParagraph"/>
      </w:pPr>
      <w:r>
        <w:t xml:space="preserve">This comprehensive Project Report details the operational strategy, market analysis, and future outlook regarding the distribution and engagement of The Economist publication specifically tailored for the demographic in Japan Tokyo. As a global leader in news analysis and economic commentary, understanding how to effectively serve readers in Japan Tokyo is essential for maintaining our international footprint.</w:t>
      </w:r>
    </w:p>
    <w:bookmarkStart w:id="20" w:name="executive-summary"/>
    <w:p>
      <w:pPr>
        <w:pStyle w:val="Heading2"/>
      </w:pPr>
      <w:r>
        <w:t xml:space="preserve">1. Executive Summary</w:t>
      </w:r>
    </w:p>
    <w:p>
      <w:pPr>
        <w:pStyle w:val="FirstParagraph"/>
      </w:pPr>
      <w:r>
        <w:t xml:space="preserve">The objective of this report is to analyze the current standing of The Economist within the specific context of Japan Tokyo. This city serves as a critical hub for Asian finance and global commerce, making it one of the most vital markets for high-level economic journalism. By focusing on Japan Tokyo, we can leverage its unique position to drive subscription growth, digital engagement, and brand loyalty among professionals who require timely and insightful economic data.</w:t>
      </w:r>
    </w:p>
    <w:bookmarkEnd w:id="20"/>
    <w:bookmarkStart w:id="21" w:name="Xd10436724ef609c275a1b85f15ae1d40500e85d"/>
    <w:p>
      <w:pPr>
        <w:pStyle w:val="Heading2"/>
      </w:pPr>
      <w:r>
        <w:t xml:space="preserve">2. Market Context: The Importance of Japan Tokyo</w:t>
      </w:r>
    </w:p>
    <w:p>
      <w:pPr>
        <w:pStyle w:val="FirstParagraph"/>
      </w:pPr>
      <w:r>
        <w:t xml:space="preserve">JAPAN TOKYO is not merely a geographical location; it is the beating heart of the Asian economy. For an intellectual property like The Economist, representing high-quality analysis, Tokyo represents a convergence of tradition and rapid modernization. Professionals in Japan Tokyo navigate a complex landscape involving local regulatory frameworks and international trade dynamics.</w:t>
      </w:r>
    </w:p>
    <w:p>
      <w:pPr>
        <w:pStyle w:val="BodyText"/>
      </w:pPr>
      <w:r>
        <w:t xml:space="preserve">The demand for objective, global economic perspective in Japan Tokyo is higher than ever. Local media often provides excellent coverage of domestic issues, but there remains a distinct appetite for The Economist’s unique brand of international synthesis. Readers in this region seek to understand how global shifts impact the markets they trade daily. Consequently, our strategy must prioritize content that bridges the gap between London-based analysis and Tokyo-centric application.</w:t>
      </w:r>
    </w:p>
    <w:bookmarkEnd w:id="21"/>
    <w:bookmarkStart w:id="22" w:name="audience-demographics-and-psychographics"/>
    <w:p>
      <w:pPr>
        <w:pStyle w:val="Heading2"/>
      </w:pPr>
      <w:r>
        <w:t xml:space="preserve">3. Audience Demographics and Psychographics</w:t>
      </w:r>
    </w:p>
    <w:p>
      <w:pPr>
        <w:pStyle w:val="FirstParagraph"/>
      </w:pPr>
      <w:r>
        <w:t xml:space="preserve">To succeed with The Economist in Japan Tokyo, we must first identify who these readers are. Our core audience in this region includes:</w:t>
      </w:r>
    </w:p>
    <w:p>
      <w:pPr>
        <w:numPr>
          <w:ilvl w:val="0"/>
          <w:numId w:val="1001"/>
        </w:numPr>
        <w:pStyle w:val="Compact"/>
      </w:pPr>
      <w:r>
        <w:rPr>
          <w:bCs/>
          <w:b/>
        </w:rPr>
        <w:t xml:space="preserve">C-Suite Executives:</w:t>
      </w:r>
      <w:r>
        <w:t xml:space="preserve"> </w:t>
      </w:r>
      <w:r>
        <w:t xml:space="preserve">Leaders of multinational corporations operating out of the Shinjuku and Marunouchi districts.</w:t>
      </w:r>
    </w:p>
    <w:p>
      <w:pPr>
        <w:numPr>
          <w:ilvl w:val="0"/>
          <w:numId w:val="1001"/>
        </w:numPr>
        <w:pStyle w:val="Compact"/>
      </w:pPr>
      <w:r>
        <w:rPr>
          <w:bCs/>
          <w:b/>
        </w:rPr>
        <w:t xml:space="preserve">Policymakers and Diplomats:</w:t>
      </w:r>
      <w:r>
        <w:t xml:space="preserve"> </w:t>
      </w:r>
      <w:r>
        <w:t xml:space="preserve">Individuals working within ministries or embassies who require a global viewpoint to inform local policy.</w:t>
      </w:r>
    </w:p>
    <w:p>
      <w:pPr>
        <w:numPr>
          <w:ilvl w:val="0"/>
          <w:numId w:val="1001"/>
        </w:numPr>
        <w:pStyle w:val="Compact"/>
      </w:pPr>
      <w:r>
        <w:rPr>
          <w:bCs/>
          <w:b/>
        </w:rPr>
        <w:t xml:space="preserve">Fund Managers:</w:t>
      </w:r>
      <w:r>
        <w:t xml:space="preserve"> </w:t>
      </w:r>
      <w:r>
        <w:t xml:space="preserve">High-net-worth individuals managing capital flows in and out of the Japanese market.</w:t>
      </w:r>
    </w:p>
    <w:p>
      <w:pPr>
        <w:pStyle w:val="FirstParagraph"/>
      </w:pPr>
      <w:r>
        <w:t xml:space="preserve">In Japan Tokyo, business culture places a high value on thoroughness and long-term strategic thinking. This aligns perfectly with the editorial ethos of The Economist. However, we must acknowledge that English proficiency varies within this demographic. While our primary language remains English to maintain global consistency, we are implementing localized support structures to ensure accessibility for non-native speakers in Japan Tokyo.</w:t>
      </w:r>
    </w:p>
    <w:bookmarkEnd w:id="22"/>
    <w:bookmarkStart w:id="26" w:name="strategic-initiatives"/>
    <w:p>
      <w:pPr>
        <w:pStyle w:val="Heading2"/>
      </w:pPr>
      <w:r>
        <w:t xml:space="preserve">4. Strategic Initiatives</w:t>
      </w:r>
    </w:p>
    <w:p>
      <w:pPr>
        <w:pStyle w:val="FirstParagraph"/>
      </w:pPr>
      <w:r>
        <w:t xml:space="preserve">To maximize penetration and retention in the market, several strategic pillars have been established:</w:t>
      </w:r>
    </w:p>
    <w:bookmarkStart w:id="23" w:name="X37aba2a0791b45667339cdef0b72efe0f20f2d3"/>
    <w:p>
      <w:pPr>
        <w:pStyle w:val="Heading3"/>
      </w:pPr>
      <w:r>
        <w:t xml:space="preserve">A. Digital Integration and Mobile Experience</w:t>
      </w:r>
    </w:p>
    <w:p>
      <w:pPr>
        <w:pStyle w:val="FirstParagraph"/>
      </w:pPr>
      <w:r>
        <w:t xml:space="preserve">JAPAN TOKYO is one of the most technologically advanced cities globally. With high smartphone penetration rates, our digital app must offer a seamless experience that accounts for local usage habits. We are optimizing our mobile interface to ensure fast loading times and intuitive navigation, recognizing that readers in Japan Tokyo often consume content on the move via the extensive rail networks.</w:t>
      </w:r>
    </w:p>
    <w:bookmarkEnd w:id="23"/>
    <w:bookmarkStart w:id="24" w:name="b.-localized-content-summaries"/>
    <w:p>
      <w:pPr>
        <w:pStyle w:val="Heading3"/>
      </w:pPr>
      <w:r>
        <w:t xml:space="preserve">B. Localized Content Summaries</w:t>
      </w:r>
    </w:p>
    <w:p>
      <w:pPr>
        <w:pStyle w:val="FirstParagraph"/>
      </w:pPr>
      <w:r>
        <w:t xml:space="preserve">To cater to the busy schedules of professionals in Japan Tokyo, we are introducing weekly digest summaries. These briefs highlight key articles from The Economist, providing quick insights without requiring a full hour of reading time. This format respects the fast-paced lifestyle inherent to life in Japan Tokyo while delivering the value proposition our readers expect.</w:t>
      </w:r>
    </w:p>
    <w:bookmarkEnd w:id="24"/>
    <w:bookmarkStart w:id="25" w:name="c.-exclusive-events-and-networking"/>
    <w:p>
      <w:pPr>
        <w:pStyle w:val="Heading3"/>
      </w:pPr>
      <w:r>
        <w:t xml:space="preserve">C. Exclusive Events and Networking</w:t>
      </w:r>
    </w:p>
    <w:p>
      <w:pPr>
        <w:pStyle w:val="FirstParagraph"/>
      </w:pPr>
      <w:r>
        <w:t xml:space="preserve">We are launching a series of exclusive roundtable discussions specifically for subscribers in Japan Tokyo. These events will take place in prestigious venues across the city, allowing our readers to engage directly with The Economist’s editors and fellow industry leaders. By creating a community hub, we reinforce the brand’s presence as not just a newspaper, but an essential network for intellectual exchange.</w:t>
      </w:r>
    </w:p>
    <w:bookmarkEnd w:id="25"/>
    <w:bookmarkEnd w:id="26"/>
    <w:bookmarkStart w:id="27" w:name="operational-challenges-and-solutions"/>
    <w:p>
      <w:pPr>
        <w:pStyle w:val="Heading2"/>
      </w:pPr>
      <w:r>
        <w:t xml:space="preserve">5. Operational Challenges and Solutions</w:t>
      </w:r>
    </w:p>
    <w:p>
      <w:pPr>
        <w:pStyle w:val="FirstParagraph"/>
      </w:pPr>
      <w:r>
        <w:rPr>
          <w:bCs/>
          <w:b/>
        </w:rPr>
        <w:t xml:space="preserve">The Language Barrier:</w:t>
      </w:r>
    </w:p>
    <w:p>
      <w:pPr>
        <w:pStyle w:val="BodyText"/>
      </w:pPr>
      <w:r>
        <w:t xml:space="preserve">A primary challenge in Japan Tokyo is that English is not the native language. To address this, The Economist will continue to invest heavily in its translation services where appropriate, and more importantly, focus on improving the clarity of our global prose. We aim to provide a reading experience that challenges but ultimately rewards those who wish to improve their English proficiency through context.</w:t>
      </w:r>
    </w:p>
    <w:p>
      <w:pPr>
        <w:pStyle w:val="BodyText"/>
      </w:pPr>
      <w:r>
        <w:rPr>
          <w:bCs/>
          <w:b/>
        </w:rPr>
        <w:t xml:space="preserve">The Digital Subscription Model:</w:t>
      </w:r>
    </w:p>
    <w:p>
      <w:pPr>
        <w:pStyle w:val="BodyText"/>
      </w:pPr>
      <w:r>
        <w:t xml:space="preserve">In Japan Tokyo, consumers are accustomed to paying for digital content via local app stores. To facilitate this, we have integrated local payment gateways into our subscription platform. This reduces friction and ensures that billing issues do not disrupt service continuity for users in the region.</w:t>
      </w:r>
    </w:p>
    <w:bookmarkEnd w:id="27"/>
    <w:bookmarkStart w:id="28" w:name="financial-projections-and-growth-targets"/>
    <w:p>
      <w:pPr>
        <w:pStyle w:val="Heading2"/>
      </w:pPr>
      <w:r>
        <w:t xml:space="preserve">6. Financial Projections and Growth Targets</w:t>
      </w:r>
    </w:p>
    <w:p>
      <w:pPr>
        <w:pStyle w:val="FirstParagraph"/>
      </w:pPr>
      <w:r>
        <w:t xml:space="preserve">The financial outlook for The Economist in Japan Tokyo is robust. Based on current acquisition rates, we project a 15% year-on-year increase in digital subscriptions over the next fiscal quarter. This growth is driven primarily by corporate bulk purchases where firms provide The Economist as a perk to their employees in Japan Tokyo.</w:t>
      </w:r>
    </w:p>
    <w:p>
      <w:pPr>
        <w:pStyle w:val="BodyText"/>
      </w:pPr>
      <w:r>
        <w:t xml:space="preserve">Furthermore, ad revenue from our digital platform is expected to rise due to increased engagement metrics. Advertisers are eager to reach the affluent demographic found in Japan Tokyo, and our targeted advertising algorithms allow us to serve relevant financial products and services effectively.</w:t>
      </w:r>
    </w:p>
    <w:bookmarkEnd w:id="28"/>
    <w:bookmarkStart w:id="29" w:name="conclusion"/>
    <w:p>
      <w:pPr>
        <w:pStyle w:val="Heading2"/>
      </w:pPr>
      <w:r>
        <w:t xml:space="preserve">7. Conclusion</w:t>
      </w:r>
    </w:p>
    <w:p>
      <w:pPr>
        <w:pStyle w:val="FirstParagraph"/>
      </w:pPr>
      <w:r>
        <w:t xml:space="preserve">In conclusion, the strategy for The Economist in Japan Tokyo is built on a foundation of deep respect for local culture combined with an unwavering commitment to global analytical rigor. By tailoring our delivery methods, engaging directly with our community through exclusive events, and removing technological barriers to entry, we are well-positioned to solidify our status as the premier source of economic intelligence in Japan Tokyo.</w:t>
      </w:r>
    </w:p>
    <w:p>
      <w:pPr>
        <w:pStyle w:val="BodyText"/>
      </w:pPr>
      <w:r>
        <w:t xml:space="preserve">We recognize that sustaining this momentum requires constant innovation. We must remain agile enough to adapt to changes in reading habits within Japan Tokyo while preserving the core values that have made The Economist a trusted voice worldwide. This Project Report outlines our path forward, ensuring that The Economist continues to inform, challenge, and inspire decision-makers across Japan Tokyo for years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Economist in Japan Tokyo</dc:title>
  <dc:creator/>
  <dc:language>en</dc:language>
  <cp:keywords/>
  <dcterms:created xsi:type="dcterms:W3CDTF">2026-07-30T12:39:54Z</dcterms:created>
  <dcterms:modified xsi:type="dcterms:W3CDTF">2026-07-30T12:39:54Z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