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Project</w:t>
      </w:r>
      <w:r>
        <w:t xml:space="preserve"> </w:t>
      </w:r>
      <w:r>
        <w:t xml:space="preserve">Report:</w:t>
      </w:r>
      <w:r>
        <w:t xml:space="preserve"> </w:t>
      </w:r>
      <w:r>
        <w:t xml:space="preserve">Mexico</w:t>
      </w:r>
      <w:r>
        <w:t xml:space="preserve"> </w:t>
      </w:r>
      <w:r>
        <w:t xml:space="preserve">City</w:t>
      </w:r>
    </w:p>
    <w:bookmarkStart w:id="31" w:name="economic-project-report"/>
    <w:p>
      <w:pPr>
        <w:pStyle w:val="Heading1"/>
      </w:pPr>
      <w:r>
        <w:t xml:space="preserve">ECONOMIC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br/>
      </w:r>
      <w:r>
        <w:t xml:space="preserve">The primary objective of this report is to analyze the economic landscape of Mexico City and propose a strategic framework for leveraging its potential. This document serves as the foundational Project Report, outlining key economic indicators, sectoral growth opportunities, and policy recommendations specifically tailored for Mexico City.</w:t>
      </w:r>
    </w:p>
    <w:bookmarkStart w:id="20" w:name="executive-summary"/>
    <w:p>
      <w:pPr>
        <w:pStyle w:val="Heading2"/>
      </w:pPr>
      <w:r>
        <w:t xml:space="preserve">1. Executive Summary</w:t>
      </w:r>
    </w:p>
    <w:p>
      <w:pPr>
        <w:pStyle w:val="FirstParagraph"/>
      </w:pPr>
      <w:r>
        <w:t xml:space="preserve">Mexico City stands as the economic heart of Latin America. As a metropolis with a population exceeding nine million within its municipal limits and over twenty million in the greater metropolitan area, it represents one of the most significant emerging markets globally. This Project Report details how Mexico City can sustain robust growth by capitalizing on its unique position at the intersection of traditional manufacturing strength and modern digital innovation. The focus remains firmly on optimizing local resources while integrating with global trade networks.</w:t>
      </w:r>
    </w:p>
    <w:bookmarkEnd w:id="20"/>
    <w:bookmarkStart w:id="21" w:name="introduction-and-scope"/>
    <w:p>
      <w:pPr>
        <w:pStyle w:val="Heading2"/>
      </w:pPr>
      <w:r>
        <w:t xml:space="preserve">2. Introduction and Scope</w:t>
      </w:r>
    </w:p>
    <w:p>
      <w:pPr>
        <w:pStyle w:val="FirstParagraph"/>
      </w:pPr>
      <w:r>
        <w:t xml:space="preserve">Mexico City is not merely a capital; it is a global economic engine. Its contribution to the national Gross Domestic Product (GDP) is substantial, often accounting for more than twenty percent of Mexico’s total output. This Project Report aims to dissect the multifaceted nature of this economic powerhouse. The scope includes an analysis of fiscal policies, labor market dynamics, infrastructure development, and technological adoption within Mexico City.</w:t>
      </w:r>
    </w:p>
    <w:p>
      <w:pPr>
        <w:pStyle w:val="BodyText"/>
      </w:pPr>
      <w:r>
        <w:t xml:space="preserve">By examining these variables through the lens of a comprehensive Project Report, stakeholders can better understand the risks and rewards associated with investing in or operating within Mexico City. The city’s geographic centrality allows it to serve as a logistics hub for both domestic distribution and international export via nearby ports such as Veracruz and Lázaro Cárdenas.</w:t>
      </w:r>
    </w:p>
    <w:bookmarkEnd w:id="21"/>
    <w:bookmarkStart w:id="25" w:name="Xf12574f1a1ee038da3736503dcdd90843d9cc19"/>
    <w:p>
      <w:pPr>
        <w:pStyle w:val="Heading2"/>
      </w:pPr>
      <w:r>
        <w:t xml:space="preserve">3. Current Economic Landscape of Mexico City</w:t>
      </w:r>
    </w:p>
    <w:p>
      <w:pPr>
        <w:pStyle w:val="FirstParagraph"/>
      </w:pPr>
      <w:r>
        <w:t xml:space="preserve">The economy of Mexico City is characterized by its diversity. Unlike other regions that may rely heavily on a single industry, the economic fabric here is woven from finance, telecommunications, tourism, manufacturing, and professional services.</w:t>
      </w:r>
    </w:p>
    <w:bookmarkStart w:id="22" w:name="the-financial-sector"/>
    <w:p>
      <w:pPr>
        <w:pStyle w:val="Heading3"/>
      </w:pPr>
      <w:r>
        <w:t xml:space="preserve">3.1 The Financial Sector</w:t>
      </w:r>
    </w:p>
    <w:p>
      <w:pPr>
        <w:pStyle w:val="FirstParagraph"/>
      </w:pPr>
      <w:r>
        <w:t xml:space="preserve">Mexico City hosts the Mexican Stock Exchange (Bolsa Mexicana de Valores) and the headquarters of most major national banks. This concentration of financial institutions makes it a critical node for capital allocation in Latin America. The stability provided by these entities is crucial for maintaining investor confidence, which is a key metric highlighted in this Project Report.</w:t>
      </w:r>
    </w:p>
    <w:bookmarkEnd w:id="22"/>
    <w:bookmarkStart w:id="23" w:name="manufacturing-and-industry"/>
    <w:p>
      <w:pPr>
        <w:pStyle w:val="Heading3"/>
      </w:pPr>
      <w:r>
        <w:t xml:space="preserve">3.2 Manufacturing and Industry</w:t>
      </w:r>
    </w:p>
    <w:p>
      <w:pPr>
        <w:pStyle w:val="FirstParagraph"/>
      </w:pPr>
      <w:r>
        <w:t xml:space="preserve">While much attention has been paid to the northern border states regarding nearshoring trends, Mexico City remains vital for light manufacturing and industrial services. The city’s transition from heavy industry to high-value-added production has been a focal point of recent economic planning. This shift allows for higher wage generation and reduced environmental impact, aligning with sustainable development goals.</w:t>
      </w:r>
    </w:p>
    <w:bookmarkEnd w:id="23"/>
    <w:bookmarkStart w:id="24" w:name="the-knowledge-economy"/>
    <w:p>
      <w:pPr>
        <w:pStyle w:val="Heading3"/>
      </w:pPr>
      <w:r>
        <w:t xml:space="preserve">3.3 The Knowledge Economy</w:t>
      </w:r>
    </w:p>
    <w:p>
      <w:pPr>
        <w:pStyle w:val="FirstParagraph"/>
      </w:pPr>
      <w:r>
        <w:t xml:space="preserve">In recent years, there has been a surge in the technology sector within Mexico City. The rise of "fintech" startups and digital platforms demonstrates the city's adaptability to global technological shifts. This Project Report identifies innovation hubs such as Polanco and Santa Fe as critical areas for future investment in human capital and research.</w:t>
      </w:r>
    </w:p>
    <w:bookmarkEnd w:id="24"/>
    <w:bookmarkEnd w:id="25"/>
    <w:bookmarkStart w:id="26" w:name="strategic-opportunities"/>
    <w:p>
      <w:pPr>
        <w:pStyle w:val="Heading2"/>
      </w:pPr>
      <w:r>
        <w:t xml:space="preserve">4. Strategic Opportunities</w:t>
      </w:r>
    </w:p>
    <w:p>
      <w:pPr>
        <w:pStyle w:val="FirstParagraph"/>
      </w:pPr>
      <w:r>
        <w:t xml:space="preserve">To fully realize the potential of Mexico City, several strategic opportunities must be pursued based on the data presented in this Project Report.</w:t>
      </w:r>
    </w:p>
    <w:p>
      <w:pPr>
        <w:numPr>
          <w:ilvl w:val="0"/>
          <w:numId w:val="1001"/>
        </w:numPr>
        <w:pStyle w:val="Compact"/>
      </w:pPr>
      <w:r>
        <w:rPr>
          <w:bCs/>
          <w:b/>
        </w:rPr>
        <w:t xml:space="preserve">Digital Transformation:</w:t>
      </w:r>
      <w:r>
        <w:t xml:space="preserve"> </w:t>
      </w:r>
      <w:r>
        <w:t xml:space="preserve">Accelerating broadband infrastructure and promoting digital literacy across all districts of Mexico City will bridge the gap between informal and formal economies.</w:t>
      </w:r>
    </w:p>
    <w:p>
      <w:pPr>
        <w:numPr>
          <w:ilvl w:val="0"/>
          <w:numId w:val="1001"/>
        </w:numPr>
        <w:pStyle w:val="Compact"/>
      </w:pPr>
      <w:r>
        <w:rPr>
          <w:bCs/>
          <w:b/>
        </w:rPr>
        <w:t xml:space="preserve">Sustainable Urban Mobility:</w:t>
      </w:r>
    </w:p>
    <w:p>
      <w:pPr>
        <w:numPr>
          <w:ilvl w:val="0"/>
          <w:numId w:val="1001"/>
        </w:numPr>
        <w:pStyle w:val="Compact"/>
      </w:pPr>
      <w:r>
        <w:rPr>
          <w:bCs/>
          <w:b/>
        </w:rPr>
        <w:t xml:space="preserve">Tourism Modernization:</w:t>
      </w:r>
      <w:r>
        <w:t xml:space="preserve"> </w:t>
      </w:r>
      <w:r>
        <w:t xml:space="preserve">Leveraging cultural heritage while improving service quality can increase per-citizen spending by tourists, boosting local small and medium-sized enterprises (SMEs).</w:t>
      </w:r>
    </w:p>
    <w:bookmarkEnd w:id="26"/>
    <w:bookmarkStart w:id="27" w:name="challenges-and-risk-mitigation"/>
    <w:p>
      <w:pPr>
        <w:pStyle w:val="Heading2"/>
      </w:pPr>
      <w:r>
        <w:t xml:space="preserve">5. Challenges and Risk Mitigation</w:t>
      </w:r>
    </w:p>
    <w:p>
      <w:pPr>
        <w:pStyle w:val="FirstParagraph"/>
      </w:pPr>
      <w:r>
        <w:t xml:space="preserve">No Project Report is complete without a candid assessment of challenges. Mexico City faces significant hurdles, including income inequality, public safety concerns, and environmental pollution.</w:t>
      </w:r>
    </w:p>
    <w:p>
      <w:pPr>
        <w:pStyle w:val="BodyText"/>
      </w:pPr>
      <w:r>
        <w:rPr>
          <w:bCs/>
          <w:b/>
        </w:rPr>
        <w:t xml:space="preserve">Inequality:</w:t>
      </w:r>
      <w:r>
        <w:t xml:space="preserve"> </w:t>
      </w:r>
      <w:r>
        <w:t xml:space="preserve">The disparity between wealthy boroughs like San Pedro Garza García (neighboring the metro area) and less developed southern boroughs requires targeted social programs. Economic growth must be inclusive to ensure long-term stability in Mexico City.</w:t>
      </w:r>
    </w:p>
    <w:p>
      <w:pPr>
        <w:pStyle w:val="BodyText"/>
      </w:pPr>
      <w:r>
        <w:rPr>
          <w:bCs/>
          <w:b/>
        </w:rPr>
        <w:t xml:space="preserve">Environmental Sustainability:</w:t>
      </w:r>
      <w:r>
        <w:t xml:space="preserve"> </w:t>
      </w:r>
      <w:r>
        <w:t xml:space="preserve">Air quality remains a pressing issue. The economic cost of health-related issues due to pollution is substantial. Mitigation strategies must include stricter emissions standards and incentives for green technology adoption within Mexico City.</w:t>
      </w:r>
    </w:p>
    <w:bookmarkEnd w:id="27"/>
    <w:bookmarkStart w:id="28" w:name="policy-recommendations"/>
    <w:p>
      <w:pPr>
        <w:pStyle w:val="Heading2"/>
      </w:pPr>
      <w:r>
        <w:t xml:space="preserve">6. Policy Recommendations</w:t>
      </w:r>
    </w:p>
    <w:p>
      <w:pPr>
        <w:pStyle w:val="FirstParagraph"/>
      </w:pPr>
      <w:r>
        <w:t xml:space="preserve">Based on the analysis conducted for this Project Report, we recommend the following actions:</w:t>
      </w:r>
    </w:p>
    <w:p>
      <w:pPr>
        <w:numPr>
          <w:ilvl w:val="0"/>
          <w:numId w:val="1002"/>
        </w:numPr>
        <w:pStyle w:val="Compact"/>
      </w:pPr>
      <w:r>
        <w:rPr>
          <w:bCs/>
          <w:b/>
        </w:rPr>
        <w:t xml:space="preserve">Fiscal Incentives for Innovation:</w:t>
      </w:r>
      <w:r>
        <w:t xml:space="preserve"> </w:t>
      </w:r>
      <w:r>
        <w:t xml:space="preserve">Implement tax breaks for companies establishing R&amp;D centers in Mexico City.</w:t>
      </w:r>
    </w:p>
    <w:p>
      <w:pPr>
        <w:numPr>
          <w:ilvl w:val="0"/>
          <w:numId w:val="1002"/>
        </w:numPr>
        <w:pStyle w:val="Compact"/>
      </w:pPr>
      <w:r>
        <w:rPr>
          <w:bCs/>
          <w:b/>
        </w:rPr>
        <w:t xml:space="preserve">SME Support Programs:</w:t>
      </w:r>
      <w:r>
        <w:t xml:space="preserve"> </w:t>
      </w:r>
      <w:r>
        <w:t xml:space="preserve">Expand access to credit for small businesses, which are the backbone of employment in Mexico City.</w:t>
      </w:r>
    </w:p>
    <w:p>
      <w:pPr>
        <w:numPr>
          <w:ilvl w:val="0"/>
          <w:numId w:val="1002"/>
        </w:numPr>
        <w:pStyle w:val="Compact"/>
      </w:pPr>
      <w:r>
        <w:rPr>
          <w:bCs/>
          <w:b/>
        </w:rPr>
        <w:t xml:space="preserve">Talent Development:</w:t>
      </w:r>
      <w:r>
        <w:t xml:space="preserve"> </w:t>
      </w:r>
      <w:r>
        <w:t xml:space="preserve">Partner with universities to align curricula with market needs, particularly in STEM fields, ensuring that the workforce is prepared for future economic demands.</w:t>
      </w:r>
    </w:p>
    <w:bookmarkEnd w:id="28"/>
    <w:bookmarkStart w:id="29" w:name="conclusion"/>
    <w:p>
      <w:pPr>
        <w:pStyle w:val="Heading2"/>
      </w:pPr>
      <w:r>
        <w:t xml:space="preserve">7. Conclusion</w:t>
      </w:r>
    </w:p>
    <w:p>
      <w:pPr>
        <w:pStyle w:val="FirstParagraph"/>
      </w:pPr>
      <w:r>
        <w:t xml:space="preserve">The outlook for Mexico City remains positive, provided that strategic interventions are made promptly. As demonstrated in this Project Report, the city possesses a resilient economic structure capable of withstanding global shocks. However, realizing its full potential requires coordinated effort between public and private sectors.</w:t>
      </w:r>
    </w:p>
    <w:p>
      <w:pPr>
        <w:pStyle w:val="BodyText"/>
      </w:pPr>
      <w:r>
        <w:t xml:space="preserve">Mexico City’s future depends on its ability to innovate while maintaining social cohesion. By focusing on digital infrastructure, sustainable practices, and inclusive growth policies, stakeholders can ensure that Mexico City continues to thrive as a leading economic center in the Americas. This Project Report serves as a roadmap for navigating these complexities and seizing the abundant opportunities available.</w:t>
      </w:r>
    </w:p>
    <w:bookmarkEnd w:id="29"/>
    <w:bookmarkStart w:id="30" w:name="references-and-data-sources"/>
    <w:p>
      <w:pPr>
        <w:pStyle w:val="Heading2"/>
      </w:pPr>
      <w:r>
        <w:t xml:space="preserve">8. References and Data Sources</w:t>
      </w:r>
    </w:p>
    <w:p>
      <w:pPr>
        <w:pStyle w:val="FirstParagraph"/>
      </w:pPr>
      <w:r>
        <w:t xml:space="preserve">Data utilized in this Project Report was sourced from official statistics provided by Mexico City’s government statistical agency, national economic surveys, and international financial institution reports on Latin American markets.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Project Report: Mexico City</dc:title>
  <dc:creator/>
  <dc:language>en</dc:language>
  <cp:keywords/>
  <dcterms:created xsi:type="dcterms:W3CDTF">2026-07-30T04:10:14Z</dcterms:created>
  <dcterms:modified xsi:type="dcterms:W3CDTF">2026-07-30T04:10:14Z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