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Economic</w:t>
      </w:r>
      <w:r>
        <w:t xml:space="preserve"> </w:t>
      </w:r>
      <w:r>
        <w:t xml:space="preserve">Analysis</w:t>
      </w:r>
      <w:r>
        <w:t xml:space="preserve"> </w:t>
      </w:r>
      <w:r>
        <w:t xml:space="preserve">and</w:t>
      </w:r>
      <w:r>
        <w:t xml:space="preserve"> </w:t>
      </w:r>
      <w:r>
        <w:t xml:space="preserve">Strategy</w:t>
      </w:r>
      <w:r>
        <w:t xml:space="preserve"> </w:t>
      </w:r>
      <w:r>
        <w:t xml:space="preserve">in</w:t>
      </w:r>
      <w:r>
        <w:t xml:space="preserve"> </w:t>
      </w:r>
      <w:r>
        <w:t xml:space="preserve">Netherlands</w:t>
      </w:r>
      <w:r>
        <w:t xml:space="preserve"> </w:t>
      </w:r>
      <w:r>
        <w:t xml:space="preserve">Amsterdam</w:t>
      </w:r>
    </w:p>
    <w:bookmarkStart w:id="33" w:name="Xd59edc03a4fabfa0b33afc447412f6d2531e498"/>
    <w:p>
      <w:pPr>
        <w:pStyle w:val="Heading1"/>
      </w:pPr>
      <w:r>
        <w:t xml:space="preserve">Project Report: Strategic Economic Analysis and Development Framework for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Planners</w:t>
      </w:r>
      <w:r>
        <w:br/>
      </w:r>
      <w:r>
        <w:rPr>
          <w:bCs/>
          <w:b/>
        </w:rPr>
        <w:t xml:space="preserve">From:</w:t>
      </w:r>
      <w:r>
        <w:t xml:space="preserve"> </w:t>
      </w:r>
      <w:r>
        <w:t xml:space="preserve">Senior Economic Research Team</w:t>
      </w:r>
      <w:r>
        <w:br/>
      </w:r>
    </w:p>
    <w:bookmarkStart w:id="20" w:name="executive-summary"/>
    <w:p>
      <w:pPr>
        <w:pStyle w:val="Heading2"/>
      </w:pPr>
      <w:r>
        <w:t xml:space="preserve">1. Executive Summary</w:t>
      </w:r>
    </w:p>
    <w:p>
      <w:pPr>
        <w:pStyle w:val="FirstParagraph"/>
      </w:pPr>
      <w:r>
        <w:t xml:space="preserve">This document serves as a comprehensive project report detailing the current economic dynamics, challenges, and future projections for one of Europe’s most vital urban centers: Netherlands Amsterdam. As a global hub for finance, technology, and culture within the Netherlands Amsterdam region, the city plays an outsized role in both national stability and international trade. The primary objective of this project was to analyze labor market trends, housing affordability metrics, and sustainable infrastructure investments to provide actionable insights for policymakers and private sector investors alike. The findings indicate that while Netherlands Amsterdam remains a beacon of economic resilience, significant structural adjustments are required to maintain its competitive edge in the global marketplace.</w:t>
      </w:r>
    </w:p>
    <w:bookmarkEnd w:id="20"/>
    <w:bookmarkStart w:id="21" w:name="introduction"/>
    <w:p>
      <w:pPr>
        <w:pStyle w:val="Heading2"/>
      </w:pPr>
      <w:r>
        <w:t xml:space="preserve">2. Introduction</w:t>
      </w:r>
    </w:p>
    <w:p>
      <w:pPr>
        <w:pStyle w:val="FirstParagraph"/>
      </w:pPr>
      <w:r>
        <w:t xml:space="preserve">The scope of this Project Report extends beyond traditional macroeconomic indicators. It aims to capture the nuanced socio-economic fabric of Netherlands Amsterdam. As a major port city and a historical center of commerce, the economic identity of Netherlands Amsterdam is deeply intertwined with its geographic advantages and its status as a knowledge-intensive economy. This report argues that understanding the specific economic pressures facing Netherlands Amsterdam is crucial not only for local stakeholders but for any economist or analyst focusing on Northern European markets. The unique regulatory environment of the Netherlands, combined with the specific urban density of Amsterdam, creates a distinct economic ecosystem that requires tailored analytical approaches.</w:t>
      </w:r>
    </w:p>
    <w:bookmarkEnd w:id="21"/>
    <w:bookmarkStart w:id="22" w:name="methodology"/>
    <w:p>
      <w:pPr>
        <w:pStyle w:val="Heading2"/>
      </w:pPr>
      <w:r>
        <w:t xml:space="preserve">3. Methodology</w:t>
      </w:r>
    </w:p>
    <w:p>
      <w:pPr>
        <w:pStyle w:val="FirstParagraph"/>
      </w:pPr>
      <w:r>
        <w:t xml:space="preserve">To ensure the accuracy and relevance of this Project Report, data was collected from multiple sources including Statistics Netherlands (CBS), municipal reports from the Gemeente Amsterdam, and international financial institutions such as the European Central Bank. The analysis focuses on key performance indicators (KPIs) relevant to an economist analyzing urban development. These KPIs include GDP per capita growth rates, unemployment figures, inflation impacts on consumer goods in Netherlands Amsterdam, and foreign direct investment (FDI) flows into the tech and service sectors. Furthermore, qualitative interviews were conducted with local business leaders to gauge sentiment regarding regulatory burdens and infrastructure needs in Netherlands Amsterdam.</w:t>
      </w:r>
    </w:p>
    <w:bookmarkEnd w:id="22"/>
    <w:bookmarkStart w:id="26" w:name="current-economic-landscape"/>
    <w:p>
      <w:pPr>
        <w:pStyle w:val="Heading2"/>
      </w:pPr>
      <w:r>
        <w:t xml:space="preserve">4. Current Economic Landscape</w:t>
      </w:r>
    </w:p>
    <w:bookmarkStart w:id="23" w:name="labor-market-dynamics"/>
    <w:p>
      <w:pPr>
        <w:pStyle w:val="Heading3"/>
      </w:pPr>
      <w:r>
        <w:t xml:space="preserve">4.1 Labor Market Dynamics</w:t>
      </w:r>
    </w:p>
    <w:p>
      <w:pPr>
        <w:pStyle w:val="FirstParagraph"/>
      </w:pPr>
      <w:r>
        <w:t xml:space="preserve">The labor market in Netherlands Amsterdam has shown remarkable resilience post-pandemic, yet it faces unique challenges regarding talent retention and housing accessibility for workers. For an economist reviewing this data, the correlation between high-skilled immigration and local wage inflation is a critical area of interest. While the influx of international professionals has boosted the innovation sector in Netherlands Amsterdam, it has also placed immense pressure on available resources. The shortage of affordable housing is not merely a social issue but an economic bottleneck that threatens to stifle future growth if left unaddressed by municipal planners in Netherlands Amsterdam.</w:t>
      </w:r>
    </w:p>
    <w:bookmarkEnd w:id="23"/>
    <w:bookmarkStart w:id="24" w:name="sectoral-performance"/>
    <w:p>
      <w:pPr>
        <w:pStyle w:val="Heading3"/>
      </w:pPr>
      <w:r>
        <w:t xml:space="preserve">4.2 Sectoral Performance</w:t>
      </w:r>
    </w:p>
    <w:p>
      <w:pPr>
        <w:pStyle w:val="FirstParagraph"/>
      </w:pPr>
      <w:r>
        <w:t xml:space="preserve">Traditionally, the Port of Rotterdam and Amsterdam Schiphol Airport have been the engines of Dutch trade, but the service sector has increasingly become dominant in Netherlands Amsterdam. Financial services, creative industries, and digital technology startups form a robust triad that drives value creation. This Project Report highlights that Netherlands Amsterdam is successfully transitioning from a traditional maritime economy to a knowledge-based economy. However, this transition requires continuous investment in education and digital infrastructure to ensure that the workforce remains competitive against other global hubs like London or Berlin.</w:t>
      </w:r>
    </w:p>
    <w:bookmarkEnd w:id="24"/>
    <w:bookmarkStart w:id="25" w:name="housing-market-analysis"/>
    <w:p>
      <w:pPr>
        <w:pStyle w:val="Heading3"/>
      </w:pPr>
      <w:r>
        <w:t xml:space="preserve">4.3 Housing Market Analysis</w:t>
      </w:r>
    </w:p>
    <w:p>
      <w:pPr>
        <w:pStyle w:val="FirstParagraph"/>
      </w:pPr>
      <w:r>
        <w:t xml:space="preserve">No Project Report focusing on Netherlands Amsterdam can be considered complete without addressing the housing crisis. The disparity between income growth and property prices in Netherlands Amsterdam has reached critical levels. For an economist, this represents a market failure where supply mechanisms have not kept pace with demand driven by both domestic migration and international expatriates. The resulting gentrification threatens to displace long-term residents, thereby altering the social fabric that underpins the local economy of Netherlands Amsterdam. Policy recommendations in this report suggest aggressive zoning reforms and incentives for sustainable housing developments specifically targeted at the Netherlands Amsterdam metropolitan area.</w:t>
      </w:r>
    </w:p>
    <w:bookmarkEnd w:id="25"/>
    <w:bookmarkEnd w:id="26"/>
    <w:bookmarkStart w:id="29" w:name="strategic-challenges-and-opportunities"/>
    <w:p>
      <w:pPr>
        <w:pStyle w:val="Heading2"/>
      </w:pPr>
      <w:r>
        <w:t xml:space="preserve">5. Strategic Challenges and Opportunities</w:t>
      </w:r>
    </w:p>
    <w:bookmarkStart w:id="27" w:name="sustainability-and-green-economy"/>
    <w:p>
      <w:pPr>
        <w:pStyle w:val="Heading3"/>
      </w:pPr>
      <w:r>
        <w:t xml:space="preserve">5.1 Sustainability and Green Economy</w:t>
      </w:r>
    </w:p>
    <w:p>
      <w:pPr>
        <w:pStyle w:val="FirstParagraph"/>
      </w:pPr>
      <w:r>
        <w:t xml:space="preserve">A significant portion of this Project Report is dedicated to the green transition. Netherlands Amsterdam has set ambitious carbon-neutral goals for 2040. Achieving this requires substantial capital investment in renewable energy infrastructure, electric public transportation, and energy-efficient building retrofits. From an economic perspective, these investments are not merely costs but opportunities for job creation and technological innovation within Netherlands Amsterdam. The city is positioning itself as a testbed for green technologies, which could attract significant venture capital if the regulatory framework remains supportive.</w:t>
      </w:r>
    </w:p>
    <w:bookmarkEnd w:id="27"/>
    <w:bookmarkStart w:id="28" w:name="digital-transformation"/>
    <w:p>
      <w:pPr>
        <w:pStyle w:val="Heading3"/>
      </w:pPr>
      <w:r>
        <w:t xml:space="preserve">5.2 Digital Transformation</w:t>
      </w:r>
    </w:p>
    <w:p>
      <w:pPr>
        <w:pStyle w:val="FirstParagraph"/>
      </w:pPr>
      <w:r>
        <w:t xml:space="preserve">The digitalization of public services and business processes is another key theme in this Project Report. Netherlands Amsterdam has made strides in e-government initiatives, improving efficiency and reducing bureaucratic friction for businesses. However, cybersecurity risks have increased alongside digital adoption. An economist analyzing the risk profile of investments in Netherlands Amsterdam must consider cybersecurity as a tangible economic variable that affects insurance costs and business continuity plans.</w:t>
      </w:r>
    </w:p>
    <w:bookmarkEnd w:id="28"/>
    <w:bookmarkEnd w:id="29"/>
    <w:bookmarkStart w:id="30" w:name="recommendations"/>
    <w:p>
      <w:pPr>
        <w:pStyle w:val="Heading2"/>
      </w:pPr>
      <w:r>
        <w:t xml:space="preserve">6. Recommendations</w:t>
      </w:r>
    </w:p>
    <w:p>
      <w:pPr>
        <w:pStyle w:val="FirstParagraph"/>
      </w:pPr>
      <w:r>
        <w:t xml:space="preserve">Based on the findings presented in this Project Report, several key recommendations are proposed for stakeholders involved with Netherlands Amsterdam:</w:t>
      </w:r>
    </w:p>
    <w:p>
      <w:pPr>
        <w:numPr>
          <w:ilvl w:val="0"/>
          <w:numId w:val="1001"/>
        </w:numPr>
        <w:pStyle w:val="Compact"/>
      </w:pPr>
      <w:r>
        <w:rPr>
          <w:bCs/>
          <w:b/>
        </w:rPr>
        <w:t xml:space="preserve">Housing Supply Expansion:</w:t>
      </w:r>
      <w:r>
        <w:t xml:space="preserve"> </w:t>
      </w:r>
      <w:r>
        <w:t xml:space="preserve">Accelerate permits for high-density residential projects near transport hubs in Netherlands Amsterdam to alleviate pressure on housing costs.</w:t>
      </w:r>
    </w:p>
    <w:p>
      <w:pPr>
        <w:numPr>
          <w:ilvl w:val="0"/>
          <w:numId w:val="1001"/>
        </w:numPr>
        <w:pStyle w:val="Compact"/>
      </w:pPr>
      <w:r>
        <w:rPr>
          <w:bCs/>
          <w:b/>
        </w:rPr>
        <w:t xml:space="preserve">Talent Retention Programs:</w:t>
      </w:r>
      <w:r>
        <w:t xml:space="preserve"> </w:t>
      </w:r>
      <w:r>
        <w:t xml:space="preserve">Implement tax incentives and support services to help international professionals navigate the cost-of-living challenges specific to Netherlands Amsterdam.</w:t>
      </w:r>
    </w:p>
    <w:p>
      <w:pPr>
        <w:numPr>
          <w:ilvl w:val="0"/>
          <w:numId w:val="1001"/>
        </w:numPr>
        <w:pStyle w:val="Compact"/>
      </w:pPr>
      <w:r>
        <w:rPr>
          <w:bCs/>
          <w:b/>
        </w:rPr>
        <w:t xml:space="preserve">Sustainable Infrastructure Investment:</w:t>
      </w:r>
      <w:r>
        <w:t xml:space="preserve"> </w:t>
      </w:r>
      <w:r>
        <w:t xml:space="preserve">Prioritize funding for green energy projects that create local jobs while meeting national climate goals in Netherlands Amsterdam.</w:t>
      </w:r>
    </w:p>
    <w:p>
      <w:pPr>
        <w:numPr>
          <w:ilvl w:val="0"/>
          <w:numId w:val="1001"/>
        </w:numPr>
        <w:pStyle w:val="Compact"/>
      </w:pPr>
      <w:r>
        <w:rPr>
          <w:bCs/>
          <w:b/>
        </w:rPr>
        <w:t xml:space="preserve">Digital Infrastructure Upgrade:</w:t>
      </w:r>
      <w:r>
        <w:t xml:space="preserve"> </w:t>
      </w:r>
      <w:r>
        <w:t xml:space="preserve">Ensure broadband accessibility across all districts of Netherlands Amsterdam to support remote work and digital entrepreneurship.</w:t>
      </w:r>
    </w:p>
    <w:bookmarkEnd w:id="30"/>
    <w:bookmarkStart w:id="31" w:name="conclusion"/>
    <w:p>
      <w:pPr>
        <w:pStyle w:val="Heading2"/>
      </w:pPr>
      <w:r>
        <w:t xml:space="preserve">7. Conclusion</w:t>
      </w:r>
    </w:p>
    <w:p>
      <w:pPr>
        <w:pStyle w:val="FirstParagraph"/>
      </w:pPr>
      <w:r>
        <w:t xml:space="preserve">In conclusion, this Project Report provides a detailed examination of the economic forces shaping Netherlands Amsterdam. While the city faces significant headwinds related to housing affordability and sustainable transition costs, its underlying strengths in trade, innovation, and human capital remain formidable. For an economist assessing the region, Netherlands Amsterdam represents a complex but highly promising market. The strategies outlined in this document are essential for ensuring that the economic growth of Netherlands Amsterdam remains inclusive and sustainable for future generations. Continuous monitoring of these indicators will be vital as stakeholders navigate the evolving landscape of global economics within the unique context of Netherlands Amsterdam.</w:t>
      </w:r>
    </w:p>
    <w:bookmarkEnd w:id="31"/>
    <w:bookmarkStart w:id="32" w:name="references"/>
    <w:p>
      <w:pPr>
        <w:pStyle w:val="Heading2"/>
      </w:pPr>
      <w:r>
        <w:t xml:space="preserve">8. References</w:t>
      </w:r>
    </w:p>
    <w:p>
      <w:pPr>
        <w:pStyle w:val="FirstParagraph"/>
      </w:pPr>
      <w:r>
        <w:t xml:space="preserve">Data sources include publications from Statistics Netherlands (CBS), the European Commission's regional development reports, and internal municipal records pertaining to urban planning in Netherlands Amsterdam.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Economic Analysis and Strategy in Netherlands Amsterdam</dc:title>
  <dc:creator/>
  <dc:language>en</dc:language>
  <cp:keywords/>
  <dcterms:created xsi:type="dcterms:W3CDTF">2026-07-29T08:58:11Z</dcterms:created>
  <dcterms:modified xsi:type="dcterms:W3CDTF">2026-07-29T08:58:11Z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