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Economist</w:t>
      </w:r>
      <w:r>
        <w:t xml:space="preserve"> </w:t>
      </w:r>
      <w:r>
        <w:t xml:space="preserve">in</w:t>
      </w:r>
      <w:r>
        <w:t xml:space="preserve"> </w:t>
      </w:r>
      <w:r>
        <w:t xml:space="preserve">Peru</w:t>
      </w:r>
      <w:r>
        <w:t xml:space="preserve"> </w:t>
      </w:r>
      <w:r>
        <w:t xml:space="preserve">Lima</w:t>
      </w:r>
    </w:p>
    <w:bookmarkStart w:id="27" w:name="X014e36dc71c3abd38b5cf5cd44df13c3ebd980c"/>
    <w:p>
      <w:pPr>
        <w:pStyle w:val="Heading1"/>
      </w:pPr>
      <w:r>
        <w:t xml:space="preserve">The Economist in Peru Lima: Strategic Economic Analysis and Market Intelligence Report</w:t>
      </w:r>
    </w:p>
    <w:p>
      <w:pPr>
        <w:pStyle w:val="FirstParagraph"/>
      </w:pPr>
      <w:r>
        <w:br/>
      </w:r>
      <w:r>
        <w:rPr>
          <w:bCs/>
          <w:b/>
        </w:rPr>
        <w:t xml:space="preserve">Date:</w:t>
      </w:r>
      <w:r>
        <w:t xml:space="preserve"> </w:t>
      </w:r>
      <w:r>
        <w:t xml:space="preserve">May 24, 2024</w:t>
      </w:r>
      <w:r>
        <w:br/>
      </w:r>
      <w:r>
        <w:rPr>
          <w:bCs/>
          <w:b/>
        </w:rPr>
        <w:t xml:space="preserve">To:</w:t>
      </w:r>
      <w:r>
        <w:t xml:space="preserve"> </w:t>
      </w:r>
      <w:r>
        <w:t xml:space="preserve">Stakeholders and Policy Analysts</w:t>
      </w:r>
      <w:r>
        <w:br/>
      </w:r>
      <w:r>
        <w:rPr>
          <w:bCs/>
          <w:b/>
        </w:rPr>
        <w:t xml:space="preserve">From:</w:t>
      </w:r>
      <w:r>
        <w:t xml:space="preserve"> </w:t>
      </w:r>
      <w:r>
        <w:t xml:space="preserve">Research &amp; Development Department</w:t>
      </w:r>
      <w:r>
        <w:br/>
      </w:r>
      <w:r>
        <w:rPr>
          <w:bCs/>
          <w:b/>
        </w:rPr>
        <w:t xml:space="preserve">Subject:</w:t>
      </w:r>
      <w:r>
        <w:t xml:space="preserve">The role of The Economist as a vital tool for navigating the economic landscape of Peru Lima</w:t>
      </w:r>
    </w:p>
    <w:p>
      <w:r>
        <w:pict>
          <v:rect style="width:0;height:1.5pt" o:hralign="center" o:hrstd="t" o:hr="t"/>
        </w:pict>
      </w:r>
    </w:p>
    <w:bookmarkStart w:id="20" w:name="i.-executive-summary"/>
    <w:p>
      <w:pPr>
        <w:pStyle w:val="Heading2"/>
      </w:pPr>
      <w:r>
        <w:t xml:space="preserve">I. Executive Summary</w:t>
      </w:r>
    </w:p>
    <w:p>
      <w:pPr>
        <w:pStyle w:val="FirstParagraph"/>
      </w:pPr>
      <w:r>
        <w:br/>
      </w:r>
      <w:r>
        <w:t xml:space="preserve">This</w:t>
      </w:r>
      <w:r>
        <w:t xml:space="preserve"> </w:t>
      </w:r>
      <w:r>
        <w:rPr>
          <w:bCs/>
          <w:b/>
        </w:rPr>
        <w:t xml:space="preserve">Project Report</w:t>
      </w:r>
      <w:r>
        <w:t xml:space="preserve"> </w:t>
      </w:r>
      <w:r>
        <w:t xml:space="preserve">provides a comprehensive analysis of how global economic intelligence, specifically curated by</w:t>
      </w:r>
      <w:r>
        <w:t xml:space="preserve"> </w:t>
      </w:r>
      <w:r>
        <w:rPr>
          <w:iCs/>
          <w:i/>
        </w:rPr>
        <w:t xml:space="preserve">The Economist</w:t>
      </w:r>
      <w:r>
        <w:t xml:space="preserve">, serves as an indispensable resource for stakeholders operating within and investing in Peru Lima. As Lima emerges as a critical hub for trade, finance, and development in the Latin American region, understanding its complex macroeconomic drivers is paramount. This document explores the relevance of high-level economic journalism in decoding local fiscal policies, mining sector volatility, and social dynamics that define the capital city's economic trajectory.</w:t>
      </w:r>
      <w:r>
        <w:br/>
      </w:r>
      <w:r>
        <w:br/>
      </w:r>
    </w:p>
    <w:bookmarkEnd w:id="20"/>
    <w:bookmarkStart w:id="21" w:name="Xf301ab6cc62e1944342df582fc85494a1abef25"/>
    <w:p>
      <w:pPr>
        <w:pStyle w:val="Heading2"/>
      </w:pPr>
      <w:r>
        <w:t xml:space="preserve">II. Introduction: The Importance of Global Insight</w:t>
      </w:r>
    </w:p>
    <w:p>
      <w:pPr>
        <w:pStyle w:val="FirstParagraph"/>
      </w:pPr>
      <w:r>
        <w:br/>
      </w:r>
      <w:r>
        <w:t xml:space="preserve">In an era where local events have global repercussions, accessing rigorous, data-backed analysis is not a luxury but a necessity.</w:t>
      </w:r>
      <w:r>
        <w:t xml:space="preserve"> </w:t>
      </w:r>
      <w:r>
        <w:rPr>
          <w:iCs/>
          <w:i/>
        </w:rPr>
        <w:t xml:space="preserve">The Economist</w:t>
      </w:r>
      <w:r>
        <w:t xml:space="preserve">, renowned for its free-market perspective and meticulous editorial standards, offers unique insights into emerging markets. For entities based in Peru Lima or those eyeing investment opportunities from abroad, synthesizing global trends with local realities is key to strategic planning. This report outlines how the publication’s specific focus areas intersect with the economic realities of Peru.</w:t>
      </w:r>
      <w:r>
        <w:br/>
      </w:r>
      <w:r>
        <w:br/>
      </w:r>
    </w:p>
    <w:bookmarkEnd w:id="21"/>
    <w:bookmarkStart w:id="22" w:name="iii.-the-peruvian-economic-landscape"/>
    <w:p>
      <w:pPr>
        <w:pStyle w:val="Heading2"/>
      </w:pPr>
      <w:r>
        <w:t xml:space="preserve">III. The Peruvian Economic Landscape</w:t>
      </w:r>
    </w:p>
    <w:p>
      <w:pPr>
        <w:pStyle w:val="FirstParagraph"/>
      </w:pPr>
      <w:r>
        <w:br/>
      </w:r>
      <w:r>
        <w:t xml:space="preserve">Peru has long been recognized as one of the most economically stable countries in South America, characterized by prudent fiscal management and robust growth. However, the recent years have presented significant challenges, including political instability and shifting global commodity prices. Lima stands at the center of these dynamics. As the administrative heart of Peru Lima houses key financial institutions such as BCRP (Banco Central de Reserva del Perú), it serves as a microcosm for national economic health.</w:t>
      </w:r>
      <w:r>
        <w:br/>
      </w:r>
      <w:r>
        <w:br/>
      </w:r>
      <w:r>
        <w:t xml:space="preserve">Key factors influencing Peru’s economy include:</w:t>
      </w:r>
    </w:p>
    <w:p>
      <w:pPr>
        <w:numPr>
          <w:ilvl w:val="0"/>
          <w:numId w:val="1001"/>
        </w:numPr>
        <w:pStyle w:val="Compact"/>
      </w:pPr>
      <w:r>
        <w:t xml:space="preserve">The dominance of the mining sector in exports.</w:t>
      </w:r>
    </w:p>
    <w:p>
      <w:pPr>
        <w:numPr>
          <w:ilvl w:val="0"/>
          <w:numId w:val="1001"/>
        </w:numPr>
        <w:pStyle w:val="Compact"/>
      </w:pPr>
      <w:r>
        <w:t xml:space="preserve">Fluctuations in global copper and gold prices.</w:t>
      </w:r>
    </w:p>
    <w:p>
      <w:pPr>
        <w:numPr>
          <w:ilvl w:val="0"/>
          <w:numId w:val="1001"/>
        </w:numPr>
        <w:pStyle w:val="Compact"/>
      </w:pPr>
      <w:r>
        <w:t xml:space="preserve">Internal political tensions affecting investor confidence.</w:t>
      </w:r>
    </w:p>
    <w:p>
      <w:pPr>
        <w:pStyle w:val="FirstParagraph"/>
      </w:pPr>
      <w:r>
        <w:br/>
      </w:r>
    </w:p>
    <w:bookmarkEnd w:id="22"/>
    <w:bookmarkStart w:id="23" w:name="iv.-the-role-of-the-economist"/>
    <w:p>
      <w:pPr>
        <w:pStyle w:val="Heading2"/>
      </w:pPr>
      <w:r>
        <w:t xml:space="preserve">IV. The Role of The Economist</w:t>
      </w:r>
    </w:p>
    <w:p>
      <w:pPr>
        <w:pStyle w:val="FirstParagraph"/>
      </w:pPr>
      <w:r>
        <w:br/>
      </w:r>
      <w:r>
        <w:rPr>
          <w:bCs/>
          <w:b/>
        </w:rPr>
        <w:t xml:space="preserve">A. Macro-Economic Analysis</w:t>
      </w:r>
      <w:r>
        <w:br/>
      </w:r>
      <w:r>
        <w:t xml:space="preserve">The publication provides in-depth analysis on how Peruvian monetary policy impacts regional growth. For analysts monitoring Peru Lima, understanding the relationship between inflation targeting and interest rate adjustments is crucial for forecasting business environments.</w:t>
      </w:r>
      <w:r>
        <w:br/>
      </w:r>
      <w:r>
        <w:br/>
      </w:r>
      <w:r>
        <w:rPr>
          <w:bCs/>
          <w:b/>
        </w:rPr>
        <w:t xml:space="preserve">B. Political Economy Insights</w:t>
      </w:r>
      <w:r>
        <w:br/>
      </w:r>
      <w:r>
        <w:t xml:space="preserve">Peru has experienced frequent leadership changes, creating uncertainty in policy continuity.</w:t>
      </w:r>
      <w:r>
        <w:t xml:space="preserve"> </w:t>
      </w:r>
      <w:r>
        <w:rPr>
          <w:iCs/>
          <w:i/>
        </w:rPr>
        <w:t xml:space="preserve">The Economist</w:t>
      </w:r>
      <w:r>
        <w:t xml:space="preserve"> </w:t>
      </w:r>
      <w:r>
        <w:t xml:space="preserve">excels in dissecting these political shifts and their immediate economic implications. Its coverage helps investors anticipate regulatory risks and understand the social undercurrents driving political decisions.</w:t>
      </w:r>
      <w:r>
        <w:br/>
      </w:r>
      <w:r>
        <w:br/>
      </w:r>
      <w:r>
        <w:rPr>
          <w:bCs/>
          <w:b/>
        </w:rPr>
        <w:t xml:space="preserve">C. Sectoral Focus: Mining, Agriculture, and Services</w:t>
      </w:r>
      <w:r>
        <w:br/>
      </w:r>
      <w:r>
        <w:t xml:space="preserve">Given Peru’s reliance on natural resources,</w:t>
      </w:r>
      <w:r>
        <w:t xml:space="preserve"> </w:t>
      </w:r>
      <w:r>
        <w:rPr>
          <w:iCs/>
          <w:i/>
        </w:rPr>
        <w:t xml:space="preserve">The Economist</w:t>
      </w:r>
      <w:r>
        <w:t xml:space="preserve"> </w:t>
      </w:r>
      <w:r>
        <w:t xml:space="preserve">frequently covers the sustainability of mining operations and their environmental impact. Additionally, with a growing middle class in Peru Lima the publication explores trends in consumer behavior services retail banking impacting local businesses.</w:t>
      </w:r>
      <w:r>
        <w:br/>
      </w:r>
      <w:r>
        <w:br/>
      </w:r>
    </w:p>
    <w:bookmarkEnd w:id="23"/>
    <w:bookmarkStart w:id="24" w:name="X3b940d9f1dbe7d00559d20ad449323288ac0c2c"/>
    <w:p>
      <w:pPr>
        <w:pStyle w:val="Heading2"/>
      </w:pPr>
      <w:r>
        <w:t xml:space="preserve">V. Strategic Implications for Stakeholders</w:t>
      </w:r>
    </w:p>
    <w:p>
      <w:pPr>
        <w:pStyle w:val="FirstParagraph"/>
      </w:pPr>
      <w:r>
        <w:br/>
      </w:r>
      <w:r>
        <w:t xml:space="preserve">For businesses operating in Peru Lima leveraging insights from</w:t>
      </w:r>
      <w:r>
        <w:t xml:space="preserve"> </w:t>
      </w:r>
      <w:r>
        <w:rPr>
          <w:iCs/>
          <w:i/>
        </w:rPr>
        <w:t xml:space="preserve">The Economist</w:t>
      </w:r>
      <w:r>
        <w:t xml:space="preserve"> </w:t>
      </w:r>
      <w:r>
        <w:t xml:space="preserve">allows for better risk management and strategic positioning. Here are several ways this intelligence can be applied:</w:t>
      </w:r>
    </w:p>
    <w:p>
      <w:pPr>
        <w:numPr>
          <w:ilvl w:val="0"/>
          <w:numId w:val="1002"/>
        </w:numPr>
        <w:pStyle w:val="Compact"/>
      </w:pPr>
      <w:r>
        <w:t xml:space="preserve">Investment Strategy: Aligning capital allocation with long-term economic trends rather than short-term political noise.</w:t>
      </w:r>
    </w:p>
    <w:p>
      <w:pPr>
        <w:numPr>
          <w:ilvl w:val="0"/>
          <w:numId w:val="1002"/>
        </w:numPr>
        <w:pStyle w:val="Compact"/>
      </w:pPr>
      <w:r>
        <w:t xml:space="preserve">Risk Assessment: Utilizing expert commentary to evaluate geopolitical risks in the Andean region.</w:t>
      </w:r>
    </w:p>
    <w:p>
      <w:pPr>
        <w:numPr>
          <w:ilvl w:val="0"/>
          <w:numId w:val="1002"/>
        </w:numPr>
        <w:pStyle w:val="Compact"/>
      </w:pPr>
      <w:r>
        <w:t xml:space="preserve">Sustainability Practices: Adopting international best practices highlighted by global economic forums discussed within</w:t>
      </w:r>
      <w:r>
        <w:t xml:space="preserve"> </w:t>
      </w:r>
      <w:r>
        <w:rPr>
          <w:iCs/>
          <w:i/>
        </w:rPr>
        <w:t xml:space="preserve">The Economist</w:t>
      </w:r>
      <w:r>
        <w:t xml:space="preserve">.</w:t>
      </w:r>
    </w:p>
    <w:p>
      <w:pPr>
        <w:pStyle w:val="FirstParagraph"/>
      </w:pPr>
      <w:r>
        <w:br/>
      </w:r>
    </w:p>
    <w:bookmarkEnd w:id="24"/>
    <w:bookmarkStart w:id="25" w:name="vi.-challenges-and-opportunities"/>
    <w:p>
      <w:pPr>
        <w:pStyle w:val="Heading2"/>
      </w:pPr>
      <w:r>
        <w:t xml:space="preserve">VI. Challenges and Opportunities</w:t>
      </w:r>
    </w:p>
    <w:p>
      <w:pPr>
        <w:pStyle w:val="FirstParagraph"/>
      </w:pPr>
      <w:r>
        <w:br/>
      </w:r>
      <w:r>
        <w:t xml:space="preserve">Despite its strengths, Peru faces structural challenges such as inequality infrastructure deficits which can hinder inclusive growth. Recognizing these issues is vital for policymakers and investors alike.</w:t>
      </w:r>
      <w:r>
        <w:br/>
      </w:r>
      <w:r>
        <w:br/>
      </w:r>
      <w:r>
        <w:t xml:space="preserve">Opportunities exist in digital transformation green energy projects aligned with global climate goals which</w:t>
      </w:r>
      <w:r>
        <w:t xml:space="preserve"> </w:t>
      </w:r>
      <w:r>
        <w:rPr>
          <w:iCs/>
          <w:i/>
        </w:rPr>
        <w:t xml:space="preserve">The Economist</w:t>
      </w:r>
      <w:r>
        <w:t xml:space="preserve"> </w:t>
      </w:r>
      <w:r>
        <w:t xml:space="preserve">covers extensively allowing stakeholders to identify emerging markets within Peru Lima.</w:t>
      </w:r>
      <w:r>
        <w:br/>
      </w:r>
      <w:r>
        <w:br/>
      </w:r>
    </w:p>
    <w:bookmarkEnd w:id="25"/>
    <w:bookmarkStart w:id="26" w:name="vii.-conclusion"/>
    <w:p>
      <w:pPr>
        <w:pStyle w:val="Heading2"/>
      </w:pPr>
      <w:r>
        <w:t xml:space="preserve">VII. Conclusion</w:t>
      </w:r>
    </w:p>
    <w:p>
      <w:pPr>
        <w:pStyle w:val="FirstParagraph"/>
      </w:pPr>
      <w:r>
        <w:br/>
      </w:r>
      <w:r>
        <w:t xml:space="preserve">In conclusion, this</w:t>
      </w:r>
      <w:r>
        <w:t xml:space="preserve"> </w:t>
      </w:r>
      <w:r>
        <w:rPr>
          <w:bCs/>
          <w:b/>
        </w:rPr>
        <w:t xml:space="preserve">Project Report</w:t>
      </w:r>
      <w:r>
        <w:t xml:space="preserve"> </w:t>
      </w:r>
      <w:r>
        <w:t xml:space="preserve">underscores the importance of integrating high-quality global economic analysis into local decision-making processes in Peru Lima. By leveraging the insights provided by</w:t>
      </w:r>
      <w:r>
        <w:t xml:space="preserve"> </w:t>
      </w:r>
      <w:r>
        <w:rPr>
          <w:iCs/>
          <w:i/>
        </w:rPr>
        <w:t xml:space="preserve">The Economist</w:t>
      </w:r>
      <w:r>
        <w:t xml:space="preserve">, stakeholders can navigate uncertainties seize opportunities and contribute to sustainable development.</w:t>
      </w:r>
      <w:r>
        <w:br/>
      </w:r>
      <w:r>
        <w:br/>
      </w:r>
      <w:r>
        <w:t xml:space="preserve">As we look ahead it is clear that a nuanced understanding of both domestic realities and international contexts will determine success in this vibrant region. We recommend continued engagement with premium economic publications ensuring that all parties involved remain informed agile and proactive in addressing the evolving needs of Peru Lima’s economy.</w:t>
      </w:r>
    </w:p>
    <w:p>
      <w:r>
        <w:pict>
          <v:rect style="width:0;height:1.5pt" o:hralign="center" o:hrstd="t" o:hr="t"/>
        </w:pict>
      </w:r>
    </w:p>
    <w:p>
      <w:pPr>
        <w:pStyle w:val="FirstParagraph"/>
      </w:pPr>
      <w:r>
        <w:rPr>
          <w:bCs/>
          <w:b/>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Economist in Peru Lima</dc:title>
  <dc:creator/>
  <dc:language>en</dc:language>
  <cp:keywords/>
  <dcterms:created xsi:type="dcterms:W3CDTF">2026-07-29T21:24:14Z</dcterms:created>
  <dcterms:modified xsi:type="dcterms:W3CDTF">2026-07-29T21:24:14Z</dcterms:modified>
</cp:coreProperties>
</file>

<file path=docProps/custom.xml><?xml version="1.0" encoding="utf-8"?>
<Properties xmlns="http://schemas.openxmlformats.org/officeDocument/2006/custom-properties" xmlns:vt="http://schemas.openxmlformats.org/officeDocument/2006/docPropsVTypes"/>
</file>