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Singapore</w:t>
      </w:r>
      <w:r>
        <w:t xml:space="preserve"> </w:t>
      </w:r>
      <w:r>
        <w:t xml:space="preserve">Context</w:t>
      </w:r>
    </w:p>
    <w:bookmarkStart w:id="28" w:name="Xdb825a24fa51dc2a9d0f1dd851d9208b80e6aa6"/>
    <w:p>
      <w:pPr>
        <w:pStyle w:val="Heading1"/>
      </w:pPr>
      <w:r>
        <w:t xml:space="preserve">Economist Project Report: Strategic Economic Analysis and Policy Recommendations for Singapore Singapore</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Trade and Industry, Government of Singapore</w:t>
      </w:r>
      <w:r>
        <w:br/>
      </w:r>
      <w:r>
        <w:rPr>
          <w:bCs/>
          <w:b/>
        </w:rPr>
        <w:t xml:space="preserve">From:</w:t>
      </w:r>
      <w:r>
        <w:t xml:space="preserve"> </w:t>
      </w:r>
      <w:r>
        <w:t xml:space="preserve">Senior Economic Analysis Unit</w:t>
      </w:r>
      <w:r>
        <w:br/>
      </w:r>
    </w:p>
    <w:p>
      <w:pPr>
        <w:pStyle w:val="BodyText"/>
      </w:pPr>
      <w:r>
        <w:t xml:space="preserve">&gt;</w:t>
      </w:r>
    </w:p>
    <w:bookmarkStart w:id="20" w:name="introduction"/>
    <w:p>
      <w:pPr>
        <w:pStyle w:val="Heading2"/>
      </w:pPr>
      <w:r>
        <w:t xml:space="preserve">1. Introduction</w:t>
      </w:r>
    </w:p>
    <w:p>
      <w:pPr>
        <w:pStyle w:val="FirstParagraph"/>
      </w:pPr>
      <w:r>
        <w:t xml:space="preserve">In an era defined by unprecedented geopolitical fragmentation, supply chain restructuring, and the rapid acceleration of technological disruption, the role of rigorous economic analysis has never been more critical. This</w:t>
      </w:r>
      <w:r>
        <w:t xml:space="preserve"> </w:t>
      </w:r>
      <w:r>
        <w:rPr>
          <w:bCs/>
          <w:b/>
        </w:rPr>
        <w:t xml:space="preserve">Economist Project Report</w:t>
      </w:r>
      <w:r>
        <w:t xml:space="preserve"> </w:t>
      </w:r>
      <w:r>
        <w:t xml:space="preserve">serves as a comprehensive evaluation of current economic trajectories and future outlooks specifically tailored for the unique context of</w:t>
      </w:r>
      <w:r>
        <w:t xml:space="preserve"> </w:t>
      </w:r>
      <w:r>
        <w:rPr>
          <w:bCs/>
          <w:b/>
        </w:rPr>
        <w:t xml:space="preserve">Singapore Singapore</w:t>
      </w:r>
      <w:r>
        <w:t xml:space="preserve">. As a city-state with one of the most open economies in the world, Singapore is uniquely positioned to act as a global hub, yet it faces distinct vulnerabilities that require meticulous strategic planning.</w:t>
      </w:r>
    </w:p>
    <w:p>
      <w:pPr>
        <w:pStyle w:val="BodyText"/>
      </w:pPr>
      <w:r>
        <w:t xml:space="preserve">The primary objective of this document is to synthesize data-driven insights regarding inflationary pressures, labor market dynamics, and green finance initiatives. By focusing on</w:t>
      </w:r>
      <w:r>
        <w:t xml:space="preserve"> </w:t>
      </w:r>
      <w:r>
        <w:rPr>
          <w:bCs/>
          <w:b/>
        </w:rPr>
        <w:t xml:space="preserve">Singapore Singapore</w:t>
      </w:r>
      <w:r>
        <w:t xml:space="preserve">, we aim to provide actionable recommendations that preserve its status as a premier financial center while ensuring social resilience and economic inclusivity. This report adheres to the rigorous standards of analysis expected in high-level policy discussions, ensuring that all projections are grounded in empirical evidence.</w:t>
      </w:r>
    </w:p>
    <w:bookmarkEnd w:id="20"/>
    <w:bookmarkStart w:id="23" w:name="macroeconomic"/>
    <w:p>
      <w:pPr>
        <w:pStyle w:val="Heading2"/>
      </w:pPr>
      <w:r>
        <w:t xml:space="preserve">2. Macroeconomic Stability and Inflationary Dynamics</w:t>
      </w:r>
    </w:p>
    <w:p>
      <w:pPr>
        <w:pStyle w:val="FirstParagraph"/>
      </w:pPr>
      <w:r>
        <w:t xml:space="preserve">The macroeconomic landscape for</w:t>
      </w:r>
      <w:r>
        <w:t xml:space="preserve"> </w:t>
      </w:r>
      <w:r>
        <w:rPr>
          <w:bCs/>
          <w:b/>
        </w:rPr>
        <w:t xml:space="preserve">Singapore Singapore</w:t>
      </w:r>
      <w:r>
        <w:t xml:space="preserve"> </w:t>
      </w:r>
      <w:r>
        <w:t xml:space="preserve">has demonstrated remarkable resilience following the global shocks of the post-pandemic period. However, recent data indicates a slowing in GDP growth projections for the coming fiscal years, driven primarily by external demand weakness and persistent global uncertainty. This slowdown is not isolated to</w:t>
      </w:r>
      <w:r>
        <w:t xml:space="preserve"> </w:t>
      </w:r>
      <w:r>
        <w:rPr>
          <w:bCs/>
          <w:b/>
        </w:rPr>
        <w:t xml:space="preserve">Singapore Singapore</w:t>
      </w:r>
      <w:r>
        <w:t xml:space="preserve"> </w:t>
      </w:r>
      <w:r>
        <w:t xml:space="preserve">but is part of a broader trend affecting major Asian trade hubs.</w:t>
      </w:r>
    </w:p>
    <w:bookmarkStart w:id="21" w:name="inflation-management"/>
    <w:p>
      <w:pPr>
        <w:pStyle w:val="Heading3"/>
      </w:pPr>
      <w:r>
        <w:t xml:space="preserve">2.1 Inflation Management</w:t>
      </w:r>
    </w:p>
    <w:p>
      <w:pPr>
        <w:pStyle w:val="FirstParagraph"/>
      </w:pPr>
      <w:r>
        <w:t xml:space="preserve">Inflation remains the most pressing concern for policymakers in</w:t>
      </w:r>
      <w:r>
        <w:t xml:space="preserve"> </w:t>
      </w:r>
      <w:r>
        <w:rPr>
          <w:bCs/>
          <w:b/>
        </w:rPr>
        <w:t xml:space="preserve">Singapore Singapore</w:t>
      </w:r>
      <w:r>
        <w:t xml:space="preserve">. While headline inflation rates have begun to decelerate from their peaks, core inflation pressures persist due to rising service costs and wage growth. The Monetary Authority of Singapore (MAS) has effectively utilized its exchange-rate-centric policy framework to anchor inflation expectations. This report recommends maintaining a cautious stance on monetary tightening, as excessive restriction could dampen domestic consumption without adequately addressing cost-push factors rooted in global supply chains.</w:t>
      </w:r>
    </w:p>
    <w:bookmarkEnd w:id="21"/>
    <w:bookmarkStart w:id="22" w:name="fiscal-sustainability"/>
    <w:p>
      <w:pPr>
        <w:pStyle w:val="Heading3"/>
      </w:pPr>
      <w:r>
        <w:t xml:space="preserve">2.2 Fiscal Sustainability</w:t>
      </w:r>
    </w:p>
    <w:p>
      <w:pPr>
        <w:pStyle w:val="FirstParagraph"/>
      </w:pPr>
      <w:r>
        <w:t xml:space="preserve">The fiscal position of</w:t>
      </w:r>
      <w:r>
        <w:t xml:space="preserve"> </w:t>
      </w:r>
      <w:r>
        <w:rPr>
          <w:bCs/>
          <w:b/>
        </w:rPr>
        <w:t xml:space="preserve">Singapore Singapore</w:t>
      </w:r>
      <w:r>
        <w:t xml:space="preserve"> </w:t>
      </w:r>
      <w:r>
        <w:t xml:space="preserve">remains robust, supported by a diversified revenue base and prudent spending habits. However, the increasing costs associated with social safety nets and infrastructure upgrades necessitate a review of fiscal priorities. This</w:t>
      </w:r>
      <w:r>
        <w:t xml:space="preserve"> </w:t>
      </w:r>
      <w:r>
        <w:rPr>
          <w:bCs/>
          <w:b/>
        </w:rPr>
        <w:t xml:space="preserve">Economist Project Report</w:t>
      </w:r>
      <w:r>
        <w:t xml:space="preserve"> </w:t>
      </w:r>
      <w:r>
        <w:t xml:space="preserve">suggests that future budgets should prioritize investments in human capital and digital infrastructure to enhance long-term productivity rather than short-term stimulus measures.</w:t>
      </w:r>
    </w:p>
    <w:bookmarkEnd w:id="22"/>
    <w:bookmarkEnd w:id="23"/>
    <w:bookmarkStart w:id="24" w:name="structural"/>
    <w:p>
      <w:pPr>
        <w:pStyle w:val="Heading2"/>
      </w:pPr>
      <w:r>
        <w:t xml:space="preserve">3. Structural Challenges: Labor and Productivity</w:t>
      </w:r>
    </w:p>
    <w:p>
      <w:pPr>
        <w:pStyle w:val="FirstParagraph"/>
      </w:pPr>
      <w:r>
        <w:t xml:space="preserve">A critical aspect of this</w:t>
      </w:r>
      <w:r>
        <w:t xml:space="preserve"> </w:t>
      </w:r>
      <w:r>
        <w:rPr>
          <w:bCs/>
          <w:b/>
        </w:rPr>
        <w:t xml:space="preserve">Economist Project Report</w:t>
      </w:r>
      <w:r>
        <w:t xml:space="preserve"> </w:t>
      </w:r>
      <w:r>
        <w:t xml:space="preserve">is the analysis of labor market dynamics in</w:t>
      </w:r>
      <w:r>
        <w:t xml:space="preserve"> </w:t>
      </w:r>
      <w:r>
        <w:rPr>
          <w:bCs/>
          <w:b/>
        </w:rPr>
        <w:t xml:space="preserve">Singapore Singapore</w:t>
      </w:r>
      <w:r>
        <w:t xml:space="preserve">. The city-state faces a dual challenge: an aging local population and a reliance on foreign talent to fill skills gaps. As global competition for skilled workers intensifies, maintaining the attractiveness of</w:t>
      </w:r>
      <w:r>
        <w:t xml:space="preserve"> </w:t>
      </w:r>
      <w:r>
        <w:rPr>
          <w:bCs/>
          <w:b/>
        </w:rPr>
        <w:t xml:space="preserve">Singapore Singapore</w:t>
      </w:r>
      <w:r>
        <w:t xml:space="preserve"> </w:t>
      </w:r>
      <w:r>
        <w:t xml:space="preserve">as an employment destination is paramount.</w:t>
      </w:r>
    </w:p>
    <w:p>
      <w:pPr>
        <w:numPr>
          <w:ilvl w:val="0"/>
          <w:numId w:val="1001"/>
        </w:numPr>
        <w:pStyle w:val="Compact"/>
      </w:pPr>
      <w:r>
        <w:rPr>
          <w:bCs/>
          <w:b/>
        </w:rPr>
        <w:t xml:space="preserve">Talent Attraction:</w:t>
      </w:r>
      <w:r>
        <w:t xml:space="preserve"> </w:t>
      </w:r>
      <w:r>
        <w:t xml:space="preserve">To sustain growth, policies must be refined to attract high-value talent in emerging sectors such as artificial intelligence, biotechnology, and renewable energy.</w:t>
      </w:r>
    </w:p>
    <w:p>
      <w:pPr>
        <w:numPr>
          <w:ilvl w:val="0"/>
          <w:numId w:val="1001"/>
        </w:numPr>
        <w:pStyle w:val="Compact"/>
      </w:pPr>
      <w:r>
        <w:rPr>
          <w:bCs/>
          <w:b/>
        </w:rPr>
        <w:t xml:space="preserve">Social Cohesion:</w:t>
      </w:r>
      <w:r>
        <w:t xml:space="preserve"> </w:t>
      </w:r>
      <w:r>
        <w:t xml:space="preserve">Economic growth must be inclusive. The disparity between high-skilled expatriates and local workers remains a source of social tension. Policy interventions should focus on upskilling the local workforce to ensure they can compete for higher-value roles.</w:t>
      </w:r>
    </w:p>
    <w:p>
      <w:pPr>
        <w:numPr>
          <w:ilvl w:val="0"/>
          <w:numId w:val="1001"/>
        </w:numPr>
        <w:pStyle w:val="Compact"/>
      </w:pPr>
      <w:r>
        <w:rPr>
          <w:bCs/>
          <w:b/>
        </w:rPr>
        <w:t xml:space="preserve">Productivity Growth:</w:t>
      </w:r>
      <w:r>
        <w:t xml:space="preserve"> </w:t>
      </w:r>
      <w:r>
        <w:t xml:space="preserve">With a shrinking labor force, productivity enhancements via automation and digitalization are non-negotiable. The government’s "Smart Nation" initiative is crucial here, but its implementation in SMEs requires further support and incentives.</w:t>
      </w:r>
    </w:p>
    <w:bookmarkEnd w:id="24"/>
    <w:bookmarkStart w:id="25" w:name="regional"/>
    <w:p>
      <w:pPr>
        <w:pStyle w:val="Heading2"/>
      </w:pPr>
      <w:r>
        <w:t xml:space="preserve">4. Regional Integration and ASEAN Dynamics</w:t>
      </w:r>
    </w:p>
    <w:p>
      <w:pPr>
        <w:pStyle w:val="FirstParagraph"/>
      </w:pPr>
      <w:r>
        <w:t xml:space="preserve">No analysis of the economy of</w:t>
      </w:r>
      <w:r>
        <w:t xml:space="preserve"> </w:t>
      </w:r>
      <w:r>
        <w:rPr>
          <w:bCs/>
          <w:b/>
        </w:rPr>
        <w:t xml:space="preserve">Singapore Singapore</w:t>
      </w:r>
      <w:r>
        <w:t xml:space="preserve"> </w:t>
      </w:r>
      <w:r>
        <w:t xml:space="preserve">can be complete without considering its deep integration with the Association of Southeast Asian Nations (ASEAN). As a key connector between global markets and the rapidly growing ASEAN economies,</w:t>
      </w:r>
      <w:r>
        <w:t xml:space="preserve"> </w:t>
      </w:r>
      <w:r>
        <w:rPr>
          <w:bCs/>
          <w:b/>
        </w:rPr>
        <w:t xml:space="preserve">Singapore Singapore</w:t>
      </w:r>
      <w:r>
        <w:t xml:space="preserve"> </w:t>
      </w:r>
      <w:r>
        <w:t xml:space="preserve">serves as a gateway for foreign direct investment (FDI) into the region.</w:t>
      </w:r>
    </w:p>
    <w:p>
      <w:pPr>
        <w:pStyle w:val="BodyText"/>
      </w:pPr>
      <w:r>
        <w:t xml:space="preserve">This</w:t>
      </w:r>
      <w:r>
        <w:t xml:space="preserve"> </w:t>
      </w:r>
      <w:r>
        <w:rPr>
          <w:bCs/>
          <w:b/>
        </w:rPr>
        <w:t xml:space="preserve">Economist Project Report</w:t>
      </w:r>
      <w:r>
        <w:t xml:space="preserve"> </w:t>
      </w:r>
      <w:r>
        <w:t xml:space="preserve">highlights several opportunities:</w:t>
      </w:r>
    </w:p>
    <w:p>
      <w:pPr>
        <w:numPr>
          <w:ilvl w:val="0"/>
          <w:numId w:val="1002"/>
        </w:numPr>
        <w:pStyle w:val="Compact"/>
      </w:pPr>
      <w:r>
        <w:rPr>
          <w:bCs/>
          <w:b/>
        </w:rPr>
        <w:t xml:space="preserve">Cross-Border Supply Chains:</w:t>
      </w:r>
      <w:r>
        <w:t xml:space="preserve"> </w:t>
      </w:r>
      <w:r>
        <w:t xml:space="preserve">Strengthening logistics and trade facilitation within ASEAN can reduce costs for businesses operating in</w:t>
      </w:r>
      <w:r>
        <w:t xml:space="preserve"> </w:t>
      </w:r>
      <w:r>
        <w:rPr>
          <w:bCs/>
          <w:b/>
        </w:rPr>
        <w:t xml:space="preserve">Singapore Singapore</w:t>
      </w:r>
      <w:r>
        <w:t xml:space="preserve">.</w:t>
      </w:r>
    </w:p>
    <w:p>
      <w:pPr>
        <w:numPr>
          <w:ilvl w:val="0"/>
          <w:numId w:val="1002"/>
        </w:numPr>
        <w:pStyle w:val="Compact"/>
      </w:pPr>
      <w:r>
        <w:rPr>
          <w:iCs/>
          <w:i/>
        </w:rPr>
        <w:t xml:space="preserve">&gt;Regional Financial Hub:</w:t>
      </w:r>
      <w:r>
        <w:t xml:space="preserve">&gt; As capital flows into emerging markets in Southeast Asia, the need for sophisticated financial services in a stable jurisdiction like</w:t>
      </w:r>
      <w:r>
        <w:t xml:space="preserve"> </w:t>
      </w:r>
      <w:r>
        <w:rPr>
          <w:bCs/>
          <w:b/>
        </w:rPr>
        <w:t xml:space="preserve">Singapore Singapore</w:t>
      </w:r>
      <w:r>
        <w:t xml:space="preserve"> </w:t>
      </w:r>
      <w:r>
        <w:t xml:space="preserve">will grow. Expanding green bond markets and fintech regulations can further cement this position.</w:t>
      </w:r>
    </w:p>
    <w:bookmarkEnd w:id="25"/>
    <w:bookmarkStart w:id="26" w:name="green"/>
    <w:p>
      <w:pPr>
        <w:pStyle w:val="Heading2"/>
      </w:pPr>
      <w:r>
        <w:t xml:space="preserve">5. The Green Economy Transition</w:t>
      </w:r>
    </w:p>
    <w:p>
      <w:pPr>
        <w:pStyle w:val="FirstParagraph"/>
      </w:pPr>
      <w:r>
        <w:t xml:space="preserve">The transition to a low-carbon economy presents both risks and opportunities for</w:t>
      </w:r>
      <w:r>
        <w:t xml:space="preserve"> </w:t>
      </w:r>
      <w:r>
        <w:rPr>
          <w:bCs/>
          <w:b/>
        </w:rPr>
        <w:t xml:space="preserve">Singapore Singapore</w:t>
      </w:r>
      <w:r>
        <w:t xml:space="preserve">. As a resource-constrained island nation, it is highly vulnerable to climate change impacts, including rising sea levels and extreme weather events. Consequently, sustainability is not just an environmental imperative but an economic necessity.</w:t>
      </w:r>
    </w:p>
    <w:p>
      <w:pPr>
        <w:pStyle w:val="BodyText"/>
      </w:pPr>
      <w:r>
        <w:t xml:space="preserve">This report emphasizes the following strategies:</w:t>
      </w:r>
    </w:p>
    <w:p>
      <w:pPr>
        <w:numPr>
          <w:ilvl w:val="0"/>
          <w:numId w:val="1003"/>
        </w:numPr>
        <w:pStyle w:val="Compact"/>
      </w:pPr>
      <w:r>
        <w:rPr>
          <w:bCs/>
          <w:b/>
        </w:rPr>
        <w:t xml:space="preserve">Sustainable Finance:</w:t>
      </w:r>
      <w:r>
        <w:t xml:space="preserve"> </w:t>
      </w:r>
      <w:r>
        <w:t xml:space="preserve">Singapore has positioned itself as a leading hub for sustainable finance. Continuing to develop standardized frameworks for green taxonomy will attract international capital.</w:t>
      </w:r>
    </w:p>
    <w:p>
      <w:pPr>
        <w:numPr>
          <w:ilvl w:val="0"/>
          <w:numId w:val="1003"/>
        </w:numPr>
        <w:pStyle w:val="Compact"/>
      </w:pPr>
      <w:r>
        <w:rPr>
          <w:iCs/>
          <w:i/>
        </w:rPr>
        <w:t xml:space="preserve">&gt;Energy Security:</w:t>
      </w:r>
      <w:r>
        <w:t xml:space="preserve">&gt; Diversifying energy sources beyond imported fossil fuels is critical. Investments in solar energy, regional power grids (such as the Malaysia-Singapore interconnector), and hydrogen technology are essential for long-term resilience.</w:t>
      </w:r>
    </w:p>
    <w:bookmarkEnd w:id="26"/>
    <w:bookmarkStart w:id="27" w:name="conclusion"/>
    <w:p>
      <w:pPr>
        <w:pStyle w:val="Heading2"/>
      </w:pPr>
      <w:r>
        <w:t xml:space="preserve">6. Conclusion and Recommendations</w:t>
      </w:r>
    </w:p>
    <w:p>
      <w:pPr>
        <w:pStyle w:val="FirstParagraph"/>
      </w:pPr>
      <w:r>
        <w:t xml:space="preserve">In conclusion, this</w:t>
      </w:r>
      <w:r>
        <w:t xml:space="preserve"> </w:t>
      </w:r>
      <w:r>
        <w:rPr>
          <w:bCs/>
          <w:b/>
        </w:rPr>
        <w:t xml:space="preserve">Economist Project Report</w:t>
      </w:r>
      <w:r>
        <w:t xml:space="preserve"> </w:t>
      </w:r>
      <w:r>
        <w:t xml:space="preserve">asserts that while the economic outlook for</w:t>
      </w:r>
      <w:r>
        <w:t xml:space="preserve"> </w:t>
      </w:r>
      <w:r>
        <w:rPr>
          <w:bCs/>
          <w:b/>
        </w:rPr>
        <w:t xml:space="preserve">Singapore Singapore</w:t>
      </w:r>
      <w:r>
        <w:t xml:space="preserve"> </w:t>
      </w:r>
      <w:r>
        <w:t xml:space="preserve">faces headwinds from global stagnation and geopolitical tensions, its fundamental strengths remain intact. The key to navigating these challenges lies in agility, innovation, and social cohesion.</w:t>
      </w:r>
    </w:p>
    <w:p>
      <w:pPr>
        <w:pStyle w:val="BodyText"/>
      </w:pPr>
      <w:r>
        <w:t xml:space="preserve">We recommend that policymakers in</w:t>
      </w:r>
      <w:r>
        <w:t xml:space="preserve"> </w:t>
      </w:r>
      <w:r>
        <w:rPr>
          <w:bCs/>
          <w:b/>
        </w:rPr>
        <w:t xml:space="preserve">Singapore Singapore</w:t>
      </w:r>
      <w:r>
        <w:t xml:space="preserve"> </w:t>
      </w:r>
      <w:r>
        <w:t xml:space="preserve">adopt a multi-pronged approach:</w:t>
      </w:r>
    </w:p>
    <w:p>
      <w:pPr>
        <w:numPr>
          <w:ilvl w:val="0"/>
          <w:numId w:val="1004"/>
        </w:numPr>
        <w:pStyle w:val="Compact"/>
      </w:pPr>
      <w:r>
        <w:rPr>
          <w:bCs/>
          <w:b/>
        </w:rPr>
        <w:t xml:space="preserve">Maintain Policy Consistency:</w:t>
      </w:r>
      <w:r>
        <w:t xml:space="preserve"> </w:t>
      </w:r>
      <w:r>
        <w:t xml:space="preserve">Avoid frequent shifts in policy direction to maintain investor confidence.</w:t>
      </w:r>
    </w:p>
    <w:p>
      <w:pPr>
        <w:numPr>
          <w:ilvl w:val="0"/>
          <w:numId w:val="1004"/>
        </w:numPr>
        <w:pStyle w:val="Compact"/>
      </w:pPr>
      <w:r>
        <w:rPr>
          <w:iCs/>
          <w:i/>
        </w:rPr>
        <w:t xml:space="preserve">&gt;Invest in Future Skills:</w:t>
      </w:r>
      <w:r>
        <w:t xml:space="preserve">&gt; Prioritize education and training programs that align with the needs of a digital and green economy.</w:t>
      </w:r>
    </w:p>
    <w:p>
      <w:pPr>
        <w:numPr>
          <w:ilvl w:val="0"/>
          <w:numId w:val="1004"/>
        </w:numPr>
        <w:pStyle w:val="Compact"/>
      </w:pPr>
      <w:r>
        <w:rPr>
          <w:bCs/>
          <w:b/>
        </w:rPr>
        <w:t xml:space="preserve">Enhance Regional Cooperation:</w:t>
      </w:r>
    </w:p>
    <w:p>
      <w:pPr>
        <w:numPr>
          <w:ilvl w:val="0"/>
          <w:numId w:val="1000"/>
        </w:numPr>
        <w:pStyle w:val="Compact"/>
      </w:pPr>
      <w:r>
        <w:t xml:space="preserve">Leverage Singapore’s diplomatic standing to foster deeper economic integration within ASEAN, reducing reliance on single markets.</w:t>
      </w:r>
    </w:p>
    <w:p>
      <w:pPr>
        <w:pStyle w:val="FirstParagraph"/>
      </w:pPr>
      <w:r>
        <w:t xml:space="preserve">The enduring success of</w:t>
      </w:r>
      <w:r>
        <w:t xml:space="preserve"> </w:t>
      </w:r>
      <w:r>
        <w:rPr>
          <w:bCs/>
          <w:b/>
        </w:rPr>
        <w:t xml:space="preserve">Singapore Singapore</w:t>
      </w:r>
    </w:p>
    <w:p>
      <w:pPr>
        <w:pStyle w:val="BodyText"/>
      </w:pPr>
      <w:r>
        <w:t xml:space="preserve">© 2023 Economist Project Report Series. All Rights Reserved.</w:t>
      </w:r>
      <w:r>
        <w:br/>
      </w:r>
      <w:r>
        <w:t xml:space="preserve">Prepared for internal review and strategic planning purposes regarding Singapore Singapore.</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Singapore Context</dc:title>
  <dc:creator/>
  <dc:language>en</dc:language>
  <cp:keywords/>
  <dcterms:created xsi:type="dcterms:W3CDTF">2026-07-29T15:10:31Z</dcterms:created>
  <dcterms:modified xsi:type="dcterms:W3CDTF">2026-07-29T15:10:31Z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