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Turkey</w:t>
      </w:r>
      <w:r>
        <w:t xml:space="preserve"> </w:t>
      </w:r>
      <w:r>
        <w:t xml:space="preserve">Ankara</w:t>
      </w:r>
    </w:p>
    <w:bookmarkStart w:id="33" w:name="Xadb2eb83a5f9b8900daaf22d632e6880ecad8ff"/>
    <w:p>
      <w:pPr>
        <w:pStyle w:val="Heading1"/>
      </w:pPr>
      <w:r>
        <w:t xml:space="preserve">Strategic Economic Analysis and Implementation Report for the Economist Initiative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bCs/>
          <w:b/>
        </w:rPr>
        <w:t xml:space="preserve">Subject:</w:t>
      </w:r>
      <w:r>
        <w:t xml:space="preserve"> </w:t>
      </w:r>
      <w:r>
        <w:t xml:space="preserve">Economist</w:t>
      </w:r>
      <w:r>
        <w:t xml:space="preserve">-Driven Economic Framework for Development in</w:t>
      </w:r>
      <w:r>
        <w:t xml:space="preserve"> </w:t>
      </w:r>
      <w:r>
        <w:t xml:space="preserve">Turkey Ankara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of advanced economic frameworks, specifically modeled after the rigorous analytical standards of The Economist, into the urban and regional development strategies of Ankara, Turkey. As a capital city situated at the heart of Anatolia, Ankara presents unique macroeconomic challenges and opportunities that require data-driven decision-making. This report outlines how adopting an "Economist" approach—characterized by free-market principles, fiscal discipline, and structural reform analysis—is critical for the sustainable growth of Turkey's political center.</w:t>
      </w:r>
    </w:p>
    <w:bookmarkEnd w:id="20"/>
    <w:bookmarkStart w:id="21" w:name="X9bccbeb2f695d6c388c488b3a8b124dd998c631"/>
    <w:p>
      <w:pPr>
        <w:pStyle w:val="Heading2"/>
      </w:pPr>
      <w:r>
        <w:t xml:space="preserve">2. Introduction: The Context of Turkey Ankara</w:t>
      </w:r>
    </w:p>
    <w:p>
      <w:pPr>
        <w:pStyle w:val="FirstParagraph"/>
      </w:pPr>
      <w:r>
        <w:t xml:space="preserve">Ankara is not merely a municipal entity; it is the administrative and bureaucratic heart of the Republic of Turkey. Consequently, its economic pulse directly influences national policy implementation, foreign direct investment (FDI) flows into government sectors, and regional stability. However, recent years have seen Turkey face significant macroeconomic volatility, including currency fluctuation and inflationary pressures. Within this context, the role of an</w:t>
      </w:r>
      <w:r>
        <w:t xml:space="preserve"> </w:t>
      </w:r>
      <w:r>
        <w:t xml:space="preserve">Economist</w:t>
      </w:r>
      <w:r>
        <w:t xml:space="preserve"> </w:t>
      </w:r>
      <w:r>
        <w:t xml:space="preserve">becomes pivotal.</w:t>
      </w:r>
    </w:p>
    <w:p>
      <w:pPr>
        <w:pStyle w:val="BodyText"/>
      </w:pPr>
      <w:r>
        <w:t xml:space="preserve">The objective of this project report is to establish a framework where economic policy in Ankara aligns with global best practices. By leveraging the analytical depth associated with The Economist brand and methodology, we aim to provide policymakers in Turkey’s capital with robust, evidence-based recommendations that foster long-term stability over short-term gains.</w:t>
      </w:r>
    </w:p>
    <w:bookmarkEnd w:id="21"/>
    <w:bookmarkStart w:id="24" w:name="methodology-the-economist-perspective"/>
    <w:p>
      <w:pPr>
        <w:pStyle w:val="Heading2"/>
      </w:pPr>
      <w:r>
        <w:t xml:space="preserve">3. Methodology: The Economist Perspective</w:t>
      </w:r>
    </w:p>
    <w:bookmarkStart w:id="22" w:name="data-driven-policy-formulation"/>
    <w:p>
      <w:pPr>
        <w:pStyle w:val="Heading3"/>
      </w:pPr>
      <w:r>
        <w:t xml:space="preserve">3.1 Data-Driven Policy Formulation</w:t>
      </w:r>
    </w:p>
    <w:p>
      <w:pPr>
        <w:pStyle w:val="FirstParagraph"/>
      </w:pPr>
      <w:r>
        <w:t xml:space="preserve">The core tenet of this project is the adoption of rigorous quantitative analysis. In Ankara, public sector spending constitutes a significant portion of local GDP. An "Economist" approach demands that every lira spent in Ankara be justified by clear return-on-investment metrics and long-term social benefits. This involves moving away from anecdotal evidence toward comprehensive econometric modeling.</w:t>
      </w:r>
    </w:p>
    <w:bookmarkEnd w:id="22"/>
    <w:bookmarkStart w:id="23" w:name="market-liberalization-and-deregulation"/>
    <w:p>
      <w:pPr>
        <w:pStyle w:val="Heading3"/>
      </w:pPr>
      <w:r>
        <w:t xml:space="preserve">3.2 Market Liberalization and Deregulation</w:t>
      </w:r>
    </w:p>
    <w:p>
      <w:pPr>
        <w:pStyle w:val="FirstParagraph"/>
      </w:pPr>
      <w:r>
        <w:t xml:space="preserve">Ankara has historically been dominated by state-owned enterprises due to its political nature. However, the project report suggests that introducing market-friendly reforms in service sectors—such as urban planning, transportation logistics, and digital services—can enhance efficiency. This aligns with the classical liberal economic views often espoused by Economist analyses, advocating for reduced bureaucratic barriers to entry for private enterprises.</w:t>
      </w:r>
    </w:p>
    <w:bookmarkEnd w:id="23"/>
    <w:bookmarkEnd w:id="24"/>
    <w:bookmarkStart w:id="28" w:name="X7ecdb8c61a87eec506d495e1aad6c1ba6c39ff1"/>
    <w:p>
      <w:pPr>
        <w:pStyle w:val="Heading2"/>
      </w:pPr>
      <w:r>
        <w:t xml:space="preserve">4. Current Economic Landscape in Turkey Ankara</w:t>
      </w:r>
    </w:p>
    <w:bookmarkStart w:id="25" w:name="inflation-and-purchasing-power"/>
    <w:p>
      <w:pPr>
        <w:pStyle w:val="Heading3"/>
      </w:pPr>
      <w:r>
        <w:t xml:space="preserve">4.1 Inflation and Purchasing Power</w:t>
      </w:r>
    </w:p>
    <w:p>
      <w:pPr>
        <w:pStyle w:val="FirstParagraph"/>
      </w:pPr>
      <w:r>
        <w:t xml:space="preserve">Turkey has grappled with high inflation rates, impacting the cost of living for residents in Ankara. As a hub for civil servants and diplomatic corps, price stability is crucial for maintaining the quality of life in the capital. The project report highlights that without strict monetary discipline advocated by sound economic theory, Ankara’s attractiveness as an investment destination diminishes.</w:t>
      </w:r>
    </w:p>
    <w:bookmarkEnd w:id="25"/>
    <w:bookmarkStart w:id="26" w:name="infrastructure-and-urban-development"/>
    <w:p>
      <w:pPr>
        <w:pStyle w:val="Heading3"/>
      </w:pPr>
      <w:r>
        <w:t xml:space="preserve">4.2 Infrastructure and Urban Development</w:t>
      </w:r>
    </w:p>
    <w:p>
      <w:pPr>
        <w:pStyle w:val="FirstParagraph"/>
      </w:pPr>
      <w:r>
        <w:t xml:space="preserve">Ankara continues to expand outward, necessitating massive infrastructure projects. From a logistical economics standpoint, the efficiency of these projects is paramount. The report identifies bottlenecks in public-private partnerships (PPPs) that currently delay completion times. Applying Economist-style cost-benefit analyses can streamline these processes and attract international contractors.</w:t>
      </w:r>
    </w:p>
    <w:bookmarkEnd w:id="26"/>
    <w:bookmarkStart w:id="27" w:name="technological-innovation-and-startups"/>
    <w:p>
      <w:pPr>
        <w:pStyle w:val="Heading3"/>
      </w:pPr>
      <w:r>
        <w:t xml:space="preserve">4.3 Technological Innovation and Startups</w:t>
      </w:r>
    </w:p>
    <w:p>
      <w:pPr>
        <w:pStyle w:val="FirstParagraph"/>
      </w:pPr>
      <w:r>
        <w:t xml:space="preserve">Esenyurt and various tech parks in Ankara are emerging as innovation hubs. However, regulatory uncertainty hampers growth. A stable economic environment, characterized by predictable taxation and legal frameworks—as recommended by global economic observers—is essential for nurturing the startup ecosystem in Turkey’s capital.</w:t>
      </w:r>
    </w:p>
    <w:bookmarkEnd w:id="27"/>
    <w:bookmarkEnd w:id="28"/>
    <w:bookmarkStart w:id="29" w:name="strategic-recommendations"/>
    <w:p>
      <w:pPr>
        <w:pStyle w:val="Heading2"/>
      </w:pPr>
      <w:r>
        <w:t xml:space="preserve">5. Strategic Recommendations</w:t>
      </w:r>
    </w:p>
    <w:p>
      <w:pPr>
        <w:pStyle w:val="FirstParagraph"/>
      </w:pPr>
      <w:r>
        <w:t xml:space="preserve">To fully realize the potential of Ankara through an Economist lens, the following strategic pillars are recommended:</w:t>
      </w:r>
    </w:p>
    <w:p>
      <w:pPr>
        <w:numPr>
          <w:ilvl w:val="0"/>
          <w:numId w:val="1001"/>
        </w:numPr>
        <w:pStyle w:val="Compact"/>
      </w:pPr>
      <w:r>
        <w:rPr>
          <w:bCs/>
          <w:b/>
        </w:rPr>
        <w:t xml:space="preserve">Fiscal Transparency:</w:t>
      </w:r>
      <w:r>
        <w:t xml:space="preserve"> </w:t>
      </w:r>
      <w:r>
        <w:t xml:space="preserve">Implement open-data portals for municipal spending in Ankara to build trust with investors and citizens alike. This transparency is a hallmark of economically mature jurisdictions.</w:t>
      </w:r>
    </w:p>
    <w:p>
      <w:pPr>
        <w:numPr>
          <w:ilvl w:val="0"/>
          <w:numId w:val="1001"/>
        </w:numPr>
        <w:pStyle w:val="Compact"/>
      </w:pPr>
      <w:r>
        <w:rPr>
          <w:bCs/>
          <w:b/>
        </w:rPr>
        <w:t xml:space="preserve">Tax Incentives for High-Value Sectors:</w:t>
      </w:r>
      <w:r>
        <w:t xml:space="preserve"> </w:t>
      </w:r>
      <w:r>
        <w:t xml:space="preserve">Rather than broad subsidies, Turkey should target tax breaks specifically for R&amp;D and green technology firms operating in Ankara. This encourages structural transformation rather than temporary consumption boosts.</w:t>
      </w:r>
    </w:p>
    <w:p>
      <w:pPr>
        <w:numPr>
          <w:ilvl w:val="0"/>
          <w:numId w:val="1001"/>
        </w:numPr>
        <w:pStyle w:val="Compact"/>
      </w:pPr>
      <w:r>
        <w:rPr>
          <w:bCs/>
          <w:b/>
        </w:rPr>
        <w:t xml:space="preserve">Labor Market Flexibility:</w:t>
      </w:r>
      <w:r>
        <w:t xml:space="preserve"> </w:t>
      </w:r>
      <w:r>
        <w:t xml:space="preserve">Reforming labor laws to balance worker protection with employer flexibility can reduce unemployment rates among youth in Ankara, fostering a more dynamic workforce.</w:t>
      </w:r>
    </w:p>
    <w:p>
      <w:pPr>
        <w:numPr>
          <w:ilvl w:val="0"/>
          <w:numId w:val="1001"/>
        </w:numPr>
        <w:pStyle w:val="Compact"/>
      </w:pPr>
      <w:r>
        <w:rPr>
          <w:bCs/>
          <w:b/>
        </w:rPr>
        <w:t xml:space="preserve">Diplomatic Economic Corridors:</w:t>
      </w:r>
      <w:r>
        <w:t xml:space="preserve"> </w:t>
      </w:r>
      <w:r>
        <w:t xml:space="preserve">Leveraging Ankara’s status as a diplomatic capital, the city should host international economic summits that position Turkey as a bridge between European and Asian markets, enhancing its geopolitical economic value.</w:t>
      </w:r>
    </w:p>
    <w:bookmarkEnd w:id="29"/>
    <w:bookmarkStart w:id="30" w:name="implementation-roadmap"/>
    <w:p>
      <w:pPr>
        <w:pStyle w:val="Heading2"/>
      </w:pPr>
      <w:r>
        <w:t xml:space="preserve">6. Implementation Roadmap</w:t>
      </w:r>
    </w:p>
    <w:p>
      <w:pPr>
        <w:pStyle w:val="FirstParagraph"/>
      </w:pPr>
      <w:r>
        <w:t xml:space="preserve">The implementation of these economist-driven strategies will occur in three phases over the next 24 months:</w:t>
      </w:r>
    </w:p>
    <w:p>
      <w:pPr>
        <w:numPr>
          <w:ilvl w:val="0"/>
          <w:numId w:val="1002"/>
        </w:numPr>
        <w:pStyle w:val="Compact"/>
      </w:pPr>
      <w:r>
        <w:rPr>
          <w:bCs/>
          <w:b/>
        </w:rPr>
        <w:t xml:space="preserve">Phase 1 (Months 1-6): Diagnostic Analysis.</w:t>
      </w:r>
      <w:r>
        <w:t xml:space="preserve"> </w:t>
      </w:r>
      <w:r>
        <w:t xml:space="preserve">A comprehensive audit of Ankara’s current fiscal policies and regulatory environment will be conducted by independent economic consultants.</w:t>
      </w:r>
    </w:p>
    <w:p>
      <w:pPr>
        <w:numPr>
          <w:ilvl w:val="0"/>
          <w:numId w:val="1002"/>
        </w:numPr>
        <w:pStyle w:val="Compact"/>
      </w:pPr>
      <w:r>
        <w:rPr>
          <w:bCs/>
          <w:b/>
        </w:rPr>
        <w:t xml:space="preserve">Phase 2 (Months 7-18): Pilot Programs.</w:t>
      </w:r>
      <w:r>
        <w:t xml:space="preserve"> </w:t>
      </w:r>
      <w:r>
        <w:t xml:space="preserve">Selected districts in Ankara will trial deregulation initiatives in service sectors to measure impact on GDP and employment locally.</w:t>
      </w:r>
    </w:p>
    <w:p>
      <w:pPr>
        <w:numPr>
          <w:ilvl w:val="0"/>
          <w:numId w:val="1002"/>
        </w:numPr>
        <w:pStyle w:val="Compact"/>
      </w:pPr>
      <w:r>
        <w:rPr>
          <w:bCs/>
          <w:b/>
        </w:rPr>
        <w:t xml:space="preserve">Phase 3 (Months 19-24): National Scaling.</w:t>
      </w:r>
      <w:r>
        <w:t xml:space="preserve"> </w:t>
      </w:r>
      <w:r>
        <w:t xml:space="preserve">Successful pilots will be scaled up, with findings presented to national policymakers in Ankara for adoption into broader Turkish economic strategy.</w:t>
      </w:r>
    </w:p>
    <w:bookmarkEnd w:id="30"/>
    <w:bookmarkStart w:id="31" w:name="risk-assessment"/>
    <w:p>
      <w:pPr>
        <w:pStyle w:val="Heading2"/>
      </w:pPr>
      <w:r>
        <w:t xml:space="preserve">7. Risk Assessment</w:t>
      </w:r>
    </w:p>
    <w:p>
      <w:pPr>
        <w:pStyle w:val="FirstParagraph"/>
      </w:pPr>
      <w:r>
        <w:t xml:space="preserve">A critical component of any project report is risk identification. The primary risks in implementing these Economist-style reforms in Turkey include political resistance to deregulation and potential short-term social unrest due to austerity measures. However, the long-term benefits of economic stability outweigh these transient challenges. Continuous stakeholder engagement and clear communication regarding the necessity of structural reforms will mitigate these risks.</w:t>
      </w:r>
    </w:p>
    <w:bookmarkEnd w:id="31"/>
    <w:bookmarkStart w:id="32" w:name="conclusion"/>
    <w:p>
      <w:pPr>
        <w:pStyle w:val="Heading2"/>
      </w:pPr>
      <w:r>
        <w:t xml:space="preserve">8. Conclusion</w:t>
      </w:r>
    </w:p>
    <w:p>
      <w:pPr>
        <w:pStyle w:val="FirstParagraph"/>
      </w:pPr>
      <w:r>
        <w:t xml:space="preserve">The future prosperity of Turkey relies heavily on the economic health of its capital, Ankara. By integrating the analytical rigor, market-oriented philosophy, and global perspective synonymous with The Economist into local policy-making, Ankara can transform into a beacon of economic stability in Southeastern Europe and Western Asia. This Project Report asserts that an "Economist" approach is not merely an academic exercise but a practical necessity for addressing the complex fiscal realities of modern Turkey. Through disciplined execution of the strategies outlined herein, Ankara will secure its position as a leading economic hub, benefiting both its residents and the broader nation.</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Turkey Ankara</dc:title>
  <dc:creator/>
  <dc:language>en</dc:language>
  <cp:keywords/>
  <dcterms:created xsi:type="dcterms:W3CDTF">2026-07-29T16:01:51Z</dcterms:created>
  <dcterms:modified xsi:type="dcterms:W3CDTF">2026-07-29T16:01:51Z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