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Turkey</w:t>
      </w:r>
      <w:r>
        <w:t xml:space="preserve"> </w:t>
      </w:r>
      <w:r>
        <w:t xml:space="preserve">Istanbul</w:t>
      </w:r>
    </w:p>
    <w:bookmarkStart w:id="30" w:name="Xfa5e53ae53c6a21b7e2f93ad32d4d1ea5595761"/>
    <w:p>
      <w:pPr>
        <w:pStyle w:val="Heading1"/>
      </w:pPr>
      <w:r>
        <w:t xml:space="preserve">Project Report: The Economist in Turkey Istanbul</w:t>
      </w:r>
    </w:p>
    <w:p>
      <w:pPr>
        <w:pStyle w:val="FirstParagraph"/>
      </w:pPr>
      <w:r>
        <w:br/>
      </w:r>
      <w:r>
        <w:br/>
      </w:r>
    </w:p>
    <w:p>
      <w:pPr>
        <w:pStyle w:val="BodyText"/>
      </w:pPr>
      <w:r>
        <w:t xml:space="preserve">This comprehensive project report outlines the strategic positioning, operational framework, and analytical depth required for</w:t>
      </w:r>
      <w:r>
        <w:t xml:space="preserve"> </w:t>
      </w:r>
      <w:r>
        <w:rPr>
          <w:bCs/>
          <w:b/>
        </w:rPr>
        <w:t xml:space="preserve">The Economist</w:t>
      </w:r>
      <w:r>
        <w:t xml:space="preserve">'s continued relevance and expansion within the dynamic economic landscape of</w:t>
      </w:r>
      <w:r>
        <w:t xml:space="preserve"> </w:t>
      </w:r>
      <w:r>
        <w:rPr>
          <w:bCs/>
          <w:b/>
        </w:rPr>
        <w:t xml:space="preserve">Turkey Istanbul</w:t>
      </w:r>
      <w:r>
        <w:t xml:space="preserve">. As one of the world’s most influential weekly publications providing international news and business analysis, understanding its role in a major emerging market hub is crucial. This document serves to evaluate how the publication functions not just as a newspaper or magazine, but as an essential intellectual resource for policymakers, investors, and business leaders situated in</w:t>
      </w:r>
      <w:r>
        <w:t xml:space="preserve"> </w:t>
      </w:r>
      <w:r>
        <w:rPr>
          <w:bCs/>
          <w:b/>
        </w:rPr>
        <w:t xml:space="preserve">Turkey Istanbul</w:t>
      </w:r>
      <w:r>
        <w:t xml:space="preserve">.</w:t>
      </w:r>
    </w:p>
    <w:bookmarkStart w:id="20" w:name="executive-summary"/>
    <w:p>
      <w:pPr>
        <w:pStyle w:val="Heading2"/>
      </w:pPr>
      <w:r>
        <w:t xml:space="preserve">1. Executive Summary</w:t>
      </w:r>
    </w:p>
    <w:p>
      <w:pPr>
        <w:pStyle w:val="FirstParagraph"/>
      </w:pPr>
      <w:r>
        <w:br/>
      </w:r>
    </w:p>
    <w:p>
      <w:pPr>
        <w:pStyle w:val="BodyText"/>
      </w:pPr>
      <w:r>
        <w:t xml:space="preserve">The purpose of this report is to analyze the impact and utility of</w:t>
      </w:r>
      <w:r>
        <w:t xml:space="preserve"> </w:t>
      </w:r>
      <w:r>
        <w:rPr>
          <w:iCs/>
          <w:i/>
        </w:rPr>
        <w:t xml:space="preserve">The Economist</w:t>
      </w:r>
      <w:r>
        <w:t xml:space="preserve"> </w:t>
      </w:r>
      <w:r>
        <w:t xml:space="preserve">within the specific context of</w:t>
      </w:r>
      <w:r>
        <w:t xml:space="preserve"> </w:t>
      </w:r>
      <w:r>
        <w:rPr>
          <w:bCs/>
          <w:b/>
        </w:rPr>
        <w:t xml:space="preserve">Turkey Istanbul</w:t>
      </w:r>
      <w:r>
        <w:t xml:space="preserve">. While global readership provides a broad baseline, localized adaptation offers unique insights into how economic theories translate to real-world applications in a country that serves as both an emerging market and a critical geopolitical bridge between Europe and Asia. The core finding suggests that for professionals in</w:t>
      </w:r>
      <w:r>
        <w:t xml:space="preserve"> </w:t>
      </w:r>
      <w:r>
        <w:rPr>
          <w:bCs/>
          <w:b/>
        </w:rPr>
        <w:t xml:space="preserve">Turkey Istanbul</w:t>
      </w:r>
      <w:r>
        <w:t xml:space="preserve">, accessing high-quality, liberal-market-oriented analysis through the lens of</w:t>
      </w:r>
      <w:r>
        <w:t xml:space="preserve"> </w:t>
      </w:r>
      <w:r>
        <w:rPr>
          <w:iCs/>
          <w:i/>
        </w:rPr>
        <w:t xml:space="preserve">The Economist</w:t>
      </w:r>
      <w:r>
        <w:t xml:space="preserve"> </w:t>
      </w:r>
      <w:r>
        <w:t xml:space="preserve">provides a necessary counter-narrative to local media biases, offering clarity on global trade flows, currency fluctuations (specifically the Turkish Lira), and regulatory changes.</w:t>
      </w:r>
    </w:p>
    <w:p>
      <w:pPr>
        <w:pStyle w:val="BodyText"/>
      </w:pPr>
      <w:r>
        <w:br/>
      </w:r>
    </w:p>
    <w:bookmarkEnd w:id="20"/>
    <w:bookmarkStart w:id="21" w:name="Xe4517b0b3aca31d34eeb650ab045b15a3f6ae75"/>
    <w:p>
      <w:pPr>
        <w:pStyle w:val="Heading2"/>
      </w:pPr>
      <w:r>
        <w:t xml:space="preserve">2. Introduction: The Intersection of Global Insight and Local Reality</w:t>
      </w:r>
    </w:p>
    <w:p>
      <w:pPr>
        <w:pStyle w:val="FirstParagraph"/>
      </w:pPr>
      <w:r>
        <w:br/>
      </w:r>
    </w:p>
    <w:p>
      <w:pPr>
        <w:pStyle w:val="BodyText"/>
      </w:pPr>
      <w:r>
        <w:t xml:space="preserve">In today's interconnected world, no economy operates in isolation.</w:t>
      </w:r>
      <w:r>
        <w:t xml:space="preserve"> </w:t>
      </w:r>
      <w:r>
        <w:rPr>
          <w:bCs/>
          <w:b/>
        </w:rPr>
        <w:t xml:space="preserve">Turkey Istanbul</w:t>
      </w:r>
      <w:r>
        <w:t xml:space="preserve">, as Turkey’s economic engine, accounts for a significant portion of the nation's GDP and hosts the majority of its foreign direct investment. It is a city where tradition meets modernity, and where global capital flows converge with local entrepreneurial spirit. However, navigating this complex environment requires more than just local news; it demands deep structural analysis.</w:t>
      </w:r>
    </w:p>
    <w:p>
      <w:pPr>
        <w:pStyle w:val="BodyText"/>
      </w:pPr>
      <w:r>
        <w:br/>
      </w:r>
    </w:p>
    <w:p>
      <w:pPr>
        <w:pStyle w:val="BodyText"/>
      </w:pPr>
      <w:r>
        <w:rPr>
          <w:iCs/>
          <w:i/>
        </w:rPr>
        <w:t xml:space="preserve">The Economist</w:t>
      </w:r>
      <w:r>
        <w:t xml:space="preserve"> </w:t>
      </w:r>
      <w:r>
        <w:t xml:space="preserve">has long been recognized for its distinct editorial stance: classical liberalism, free-market economics, and a skeptical view of excessive government intervention. For the reader in</w:t>
      </w:r>
      <w:r>
        <w:t xml:space="preserve"> </w:t>
      </w:r>
      <w:r>
        <w:rPr>
          <w:bCs/>
          <w:b/>
        </w:rPr>
        <w:t xml:space="preserve">Turkey Istanbul</w:t>
      </w:r>
      <w:r>
        <w:t xml:space="preserve">, this perspective offers valuable tools to decode domestic policy shifts. Whether analyzing inflation targets, interest rate decisions by the Central Bank of the Republic of Turkey (CBRT), or geopolitical tensions affecting supply chains,</w:t>
      </w:r>
      <w:r>
        <w:t xml:space="preserve"> </w:t>
      </w:r>
      <w:r>
        <w:rPr>
          <w:iCs/>
          <w:i/>
        </w:rPr>
        <w:t xml:space="preserve">The Economist</w:t>
      </w:r>
      <w:r>
        <w:t xml:space="preserve"> </w:t>
      </w:r>
      <w:r>
        <w:t xml:space="preserve">provides a consistent analytical framework that transcends short-term political rhetoric.</w:t>
      </w:r>
    </w:p>
    <w:p>
      <w:pPr>
        <w:pStyle w:val="BodyText"/>
      </w:pPr>
      <w:r>
        <w:br/>
      </w:r>
    </w:p>
    <w:bookmarkEnd w:id="21"/>
    <w:bookmarkStart w:id="24" w:name="X6ab5ee7264b8913fd5df8fe087d6e128e95509b"/>
    <w:p>
      <w:pPr>
        <w:pStyle w:val="Heading2"/>
      </w:pPr>
      <w:r>
        <w:t xml:space="preserve">3. The Role of The Economist in Shaping Business Discourse in Istanbul</w:t>
      </w:r>
    </w:p>
    <w:p>
      <w:pPr>
        <w:pStyle w:val="FirstParagraph"/>
      </w:pPr>
      <w:r>
        <w:br/>
      </w:r>
    </w:p>
    <w:p>
      <w:pPr>
        <w:pStyle w:val="BodyText"/>
      </w:pPr>
      <w:r>
        <w:t xml:space="preserve">In the financial districts of</w:t>
      </w:r>
      <w:r>
        <w:t xml:space="preserve"> </w:t>
      </w:r>
      <w:r>
        <w:rPr>
          <w:bCs/>
          <w:b/>
        </w:rPr>
        <w:t xml:space="preserve">Turkey Istanbul</w:t>
      </w:r>
      <w:r>
        <w:t xml:space="preserve">, particularly around Levent and Maslak, corporate strategists rely on data-driven insights to make multi-million-dollar decisions. This section details how</w:t>
      </w:r>
      <w:r>
        <w:t xml:space="preserve"> </w:t>
      </w:r>
      <w:r>
        <w:rPr>
          <w:iCs/>
          <w:i/>
        </w:rPr>
        <w:t xml:space="preserve">The Economist</w:t>
      </w:r>
      <w:r>
        <w:t xml:space="preserve"> </w:t>
      </w:r>
      <w:r>
        <w:t xml:space="preserve">facilitates this process.</w:t>
      </w:r>
    </w:p>
    <w:p>
      <w:pPr>
        <w:pStyle w:val="BodyText"/>
      </w:pPr>
      <w:r>
        <w:br/>
      </w:r>
    </w:p>
    <w:bookmarkStart w:id="22" w:name="X44abd1ca5686ffa74f18a966cae2dbad648b593"/>
    <w:p>
      <w:pPr>
        <w:pStyle w:val="Heading3"/>
      </w:pPr>
      <w:r>
        <w:t xml:space="preserve">3.1 Macroeconomic Stability and Currency Volatility</w:t>
      </w:r>
    </w:p>
    <w:p>
      <w:pPr>
        <w:pStyle w:val="FirstParagraph"/>
      </w:pPr>
      <w:r>
        <w:br/>
      </w:r>
    </w:p>
    <w:p>
      <w:pPr>
        <w:pStyle w:val="BodyText"/>
      </w:pPr>
      <w:r>
        <w:t xml:space="preserve">Turkey has faced significant macroeconomic challenges in recent years, characterized by high inflation and currency depreciation. For investors based in</w:t>
      </w:r>
      <w:r>
        <w:t xml:space="preserve"> </w:t>
      </w:r>
      <w:r>
        <w:rPr>
          <w:bCs/>
          <w:b/>
        </w:rPr>
        <w:t xml:space="preserve">Turkey Istanbul</w:t>
      </w:r>
      <w:r>
        <w:t xml:space="preserve">, understanding the global drivers behind these local phenomena is essential.</w:t>
      </w:r>
      <w:r>
        <w:t xml:space="preserve"> </w:t>
      </w:r>
      <w:r>
        <w:rPr>
          <w:iCs/>
          <w:i/>
        </w:rPr>
        <w:t xml:space="preserve">The Economist</w:t>
      </w:r>
      <w:r>
        <w:t xml:space="preserve"> </w:t>
      </w:r>
      <w:r>
        <w:t xml:space="preserve">excels at connecting global monetary policies (such as those from the Federal Reserve or European Central Bank) with their ripple effects on emerging markets like Turkey. By providing expert commentary on exchange rate dynamics, the publication helps local businesses hedge risks and adjust pricing strategies accordingly.</w:t>
      </w:r>
    </w:p>
    <w:p>
      <w:pPr>
        <w:pStyle w:val="BodyText"/>
      </w:pPr>
      <w:r>
        <w:br/>
      </w:r>
    </w:p>
    <w:bookmarkEnd w:id="22"/>
    <w:bookmarkStart w:id="23" w:name="geopolitical-positioning"/>
    <w:p>
      <w:pPr>
        <w:pStyle w:val="Heading3"/>
      </w:pPr>
      <w:r>
        <w:t xml:space="preserve">3.2 Geopolitical Positioning</w:t>
      </w:r>
    </w:p>
    <w:p>
      <w:pPr>
        <w:pStyle w:val="FirstParagraph"/>
      </w:pPr>
      <w:r>
        <w:br/>
      </w:r>
    </w:p>
    <w:p>
      <w:pPr>
        <w:pStyle w:val="BodyText"/>
      </w:pPr>
      <w:r>
        <w:rPr>
          <w:bCs/>
          <w:b/>
        </w:rPr>
        <w:t xml:space="preserve">Turkey Istanbul</w:t>
      </w:r>
      <w:r>
        <w:t xml:space="preserve"> </w:t>
      </w:r>
      <w:r>
        <w:t xml:space="preserve">sits at a unique crossroads. Its strategic location influences energy transit routes, refugee flows, and military alliances.</w:t>
      </w:r>
      <w:r>
        <w:t xml:space="preserve"> </w:t>
      </w:r>
      <w:r>
        <w:rPr>
          <w:iCs/>
          <w:i/>
        </w:rPr>
        <w:t xml:space="preserve">The Economist’s</w:t>
      </w:r>
      <w:r>
        <w:t xml:space="preserve"> </w:t>
      </w:r>
      <w:r>
        <w:t xml:space="preserve">geopolitical analysis is particularly valuable here because it avoids nationalistic bias. It provides an objective assessment of Turkey’s relationships with the EU, Russia, and the United States. For diplomats and international business operators in</w:t>
      </w:r>
      <w:r>
        <w:t xml:space="preserve"> </w:t>
      </w:r>
      <w:r>
        <w:rPr>
          <w:bCs/>
          <w:b/>
        </w:rPr>
        <w:t xml:space="preserve">Turkey Istanbul</w:t>
      </w:r>
      <w:r>
        <w:t xml:space="preserve">, this neutrality allows for better prediction of regulatory changes that may arise from foreign policy shifts.</w:t>
      </w:r>
    </w:p>
    <w:p>
      <w:pPr>
        <w:pStyle w:val="BodyText"/>
      </w:pPr>
      <w:r>
        <w:br/>
      </w:r>
    </w:p>
    <w:bookmarkEnd w:id="23"/>
    <w:bookmarkEnd w:id="24"/>
    <w:bookmarkStart w:id="27" w:name="X6806c863cbf4e619a64030778b8309f445a083c"/>
    <w:p>
      <w:pPr>
        <w:pStyle w:val="Heading2"/>
      </w:pPr>
      <w:r>
        <w:t xml:space="preserve">4. Digital Transformation and Accessibility in Turkey</w:t>
      </w:r>
    </w:p>
    <w:p>
      <w:pPr>
        <w:pStyle w:val="FirstParagraph"/>
      </w:pPr>
      <w:r>
        <w:br/>
      </w:r>
    </w:p>
    <w:p>
      <w:pPr>
        <w:pStyle w:val="BodyText"/>
      </w:pPr>
      <w:r>
        <w:t xml:space="preserve">The traditional print model is evolving, and</w:t>
      </w:r>
      <w:r>
        <w:t xml:space="preserve"> </w:t>
      </w:r>
      <w:r>
        <w:rPr>
          <w:iCs/>
          <w:i/>
        </w:rPr>
        <w:t xml:space="preserve">The Economist</w:t>
      </w:r>
      <w:r>
        <w:t xml:space="preserve"> </w:t>
      </w:r>
      <w:r>
        <w:t xml:space="preserve">has adapted to digital consumption patterns. In</w:t>
      </w:r>
      <w:r>
        <w:t xml:space="preserve"> </w:t>
      </w:r>
      <w:r>
        <w:rPr>
          <w:bCs/>
          <w:b/>
        </w:rPr>
        <w:t xml:space="preserve">Turkey Istanbul</w:t>
      </w:r>
      <w:r>
        <w:t xml:space="preserve">, internet penetration rates are among the highest in the region. Consequently, access to digital subscriptions via smartphones and laptops is paramount.</w:t>
      </w:r>
    </w:p>
    <w:p>
      <w:pPr>
        <w:pStyle w:val="BodyText"/>
      </w:pPr>
      <w:r>
        <w:br/>
      </w:r>
    </w:p>
    <w:bookmarkStart w:id="25" w:name="the-digital-platform-experience"/>
    <w:p>
      <w:pPr>
        <w:pStyle w:val="Heading3"/>
      </w:pPr>
      <w:r>
        <w:t xml:space="preserve">4.1 The Digital Platform Experience</w:t>
      </w:r>
    </w:p>
    <w:p>
      <w:pPr>
        <w:pStyle w:val="FirstParagraph"/>
      </w:pPr>
      <w:r>
        <w:br/>
      </w:r>
    </w:p>
    <w:p>
      <w:pPr>
        <w:pStyle w:val="BodyText"/>
      </w:pPr>
      <w:r>
        <w:t xml:space="preserve">The Economist's app and website offer real-time updates, podcasts, and interactive data visualizations. For busy executives in</w:t>
      </w:r>
      <w:r>
        <w:t xml:space="preserve"> </w:t>
      </w:r>
      <w:r>
        <w:rPr>
          <w:bCs/>
          <w:b/>
        </w:rPr>
        <w:t xml:space="preserve">Turkey Istanbul</w:t>
      </w:r>
      <w:r>
        <w:t xml:space="preserve">, the ability to listen to "The Intelligence" podcast during their commute between Beyoglu and Kadikoy offers a convenient way to stay informed. Furthermore, the digital archive allows researchers in Turkish universities and think tanks easy access to historical economic data, fostering academic rigor alongside practical application.</w:t>
      </w:r>
    </w:p>
    <w:p>
      <w:pPr>
        <w:pStyle w:val="BodyText"/>
      </w:pPr>
      <w:r>
        <w:br/>
      </w:r>
    </w:p>
    <w:bookmarkEnd w:id="25"/>
    <w:bookmarkStart w:id="26" w:name="overcoming-language-barriers"/>
    <w:p>
      <w:pPr>
        <w:pStyle w:val="Heading3"/>
      </w:pPr>
      <w:r>
        <w:t xml:space="preserve">4.2 Overcoming Language Barriers</w:t>
      </w:r>
    </w:p>
    <w:p>
      <w:pPr>
        <w:pStyle w:val="FirstParagraph"/>
      </w:pPr>
      <w:r>
        <w:br/>
      </w:r>
    </w:p>
    <w:p>
      <w:pPr>
        <w:pStyle w:val="BodyText"/>
      </w:pPr>
      <w:r>
        <w:t xml:space="preserve">While English is widely spoken in international business circles within</w:t>
      </w:r>
      <w:r>
        <w:t xml:space="preserve"> </w:t>
      </w:r>
      <w:r>
        <w:rPr>
          <w:bCs/>
          <w:b/>
        </w:rPr>
        <w:t xml:space="preserve">Turkey Istanbul</w:t>
      </w:r>
      <w:r>
        <w:t xml:space="preserve">, many local stakeholders prefer content in their native language or other major tongues. However,</w:t>
      </w:r>
      <w:r>
        <w:t xml:space="preserve"> </w:t>
      </w:r>
      <w:r>
        <w:rPr>
          <w:iCs/>
          <w:i/>
        </w:rPr>
        <w:t xml:space="preserve">The Economist’s</w:t>
      </w:r>
      <w:r>
        <w:t xml:space="preserve"> </w:t>
      </w:r>
      <w:r>
        <w:t xml:space="preserve">commitment to publishing primarily in English reinforces the importance of bilingualism among Turkish elites. It encourages a global mindset, ensuring that decision-makers are fluent not only linguistically but also conceptually in international economic discourse.</w:t>
      </w:r>
    </w:p>
    <w:p>
      <w:pPr>
        <w:pStyle w:val="BodyText"/>
      </w:pPr>
      <w:r>
        <w:br/>
      </w:r>
    </w:p>
    <w:bookmarkEnd w:id="26"/>
    <w:bookmarkEnd w:id="27"/>
    <w:bookmarkStart w:id="28" w:name="X39384927cfe61426fa716feb9d07af12231f0a0"/>
    <w:p>
      <w:pPr>
        <w:pStyle w:val="Heading2"/>
      </w:pPr>
      <w:r>
        <w:t xml:space="preserve">5. Challenges and Opportunities for Future Growth</w:t>
      </w:r>
    </w:p>
    <w:p>
      <w:pPr>
        <w:pStyle w:val="FirstParagraph"/>
      </w:pPr>
      <w:r>
        <w:br/>
      </w:r>
    </w:p>
    <w:p>
      <w:pPr>
        <w:pStyle w:val="BodyText"/>
      </w:pPr>
      <w:r>
        <w:t xml:space="preserve">Despite its strong reputation,</w:t>
      </w:r>
      <w:r>
        <w:t xml:space="preserve"> </w:t>
      </w:r>
      <w:r>
        <w:rPr>
          <w:iCs/>
          <w:i/>
        </w:rPr>
        <w:t xml:space="preserve">The Economist</w:t>
      </w:r>
      <w:r>
        <w:t xml:space="preserve"> </w:t>
      </w:r>
      <w:r>
        <w:t xml:space="preserve">faces certain challenges in penetrating the broader market of</w:t>
      </w:r>
      <w:r>
        <w:t xml:space="preserve"> </w:t>
      </w:r>
      <w:r>
        <w:rPr>
          <w:bCs/>
          <w:b/>
        </w:rPr>
        <w:t xml:space="preserve">Turkey Istanbul</w:t>
      </w:r>
      <w:r>
        <w:t xml:space="preserve">.</w:t>
      </w:r>
    </w:p>
    <w:p>
      <w:pPr>
        <w:pStyle w:val="BodyText"/>
      </w:pPr>
      <w:r>
        <w:br/>
      </w:r>
    </w:p>
    <w:p>
      <w:pPr>
        <w:numPr>
          <w:ilvl w:val="0"/>
          <w:numId w:val="1001"/>
        </w:numPr>
        <w:pStyle w:val="Compact"/>
      </w:pPr>
      <w:r>
        <w:rPr>
          <w:bCs/>
          <w:b/>
        </w:rPr>
        <w:t xml:space="preserve">Cost Sensitivity:</w:t>
      </w:r>
      <w:r>
        <w:t xml:space="preserve"> </w:t>
      </w:r>
      <w:r>
        <w:t xml:space="preserve">Imported subscriptions can be expensive due to currency fluctuation. Strategies such as bundled corporate licenses or localized payment options could improve accessibility.</w:t>
      </w:r>
    </w:p>
    <w:p>
      <w:pPr>
        <w:numPr>
          <w:ilvl w:val="0"/>
          <w:numId w:val="1001"/>
        </w:numPr>
        <w:pStyle w:val="Compact"/>
      </w:pPr>
      <w:r>
        <w:rPr>
          <w:bCs/>
          <w:b/>
        </w:rPr>
        <w:t xml:space="preserve">Echo Chambers:</w:t>
      </w:r>
      <w:r>
        <w:t xml:space="preserve"> </w:t>
      </w:r>
      <w:r>
        <w:t xml:space="preserve">Critics argue that liberal market viewpoints may not resonate with all segments of Turkish society, which has diverse political and economic ideologies. Diversifying guest writers and local contributors from Turkey could enhance relatability.</w:t>
      </w:r>
    </w:p>
    <w:p>
      <w:pPr>
        <w:numPr>
          <w:ilvl w:val="0"/>
          <w:numId w:val="1001"/>
        </w:numPr>
        <w:pStyle w:val="Compact"/>
      </w:pPr>
      <w:r>
        <w:rPr>
          <w:bCs/>
          <w:b/>
        </w:rPr>
        <w:t xml:space="preserve">Digital Piracy:</w:t>
      </w:r>
      <w:r>
        <w:t xml:space="preserve"> </w:t>
      </w:r>
      <w:r>
        <w:t xml:space="preserve">High piracy rates online threaten revenue streams. Strengthening DRM (Digital Rights Management) while offering competitive pricing models is crucial for sustainable growth in regions like</w:t>
      </w:r>
      <w:r>
        <w:t xml:space="preserve"> </w:t>
      </w:r>
      <w:r>
        <w:rPr>
          <w:bCs/>
          <w:b/>
        </w:rPr>
        <w:t xml:space="preserve">Turkey Istanbul</w:t>
      </w:r>
      <w:r>
        <w:t xml:space="preserve">.</w:t>
      </w:r>
    </w:p>
    <w:p>
      <w:pPr>
        <w:pStyle w:val="FirstParagraph"/>
      </w:pPr>
      <w:r>
        <w:br/>
      </w:r>
    </w:p>
    <w:p>
      <w:pPr>
        <w:pStyle w:val="BodyText"/>
      </w:pPr>
      <w:r>
        <w:t xml:space="preserve">To address these, there lies a significant opportunity to host exclusive forums or webinars featuring</w:t>
      </w:r>
      <w:r>
        <w:t xml:space="preserve"> </w:t>
      </w:r>
      <w:r>
        <w:rPr>
          <w:iCs/>
          <w:i/>
        </w:rPr>
        <w:t xml:space="preserve">The Economist’s</w:t>
      </w:r>
      <w:r>
        <w:t xml:space="preserve"> </w:t>
      </w:r>
      <w:r>
        <w:t xml:space="preserve">editors interacting with leaders in</w:t>
      </w:r>
      <w:r>
        <w:t xml:space="preserve"> </w:t>
      </w:r>
      <w:r>
        <w:rPr>
          <w:bCs/>
          <w:b/>
        </w:rPr>
        <w:t xml:space="preserve">Turkey Istanbul</w:t>
      </w:r>
      <w:r>
        <w:t xml:space="preserve">. These events would bridge the gap between theory and practice, creating a community of informed citizens and businesses.</w:t>
      </w:r>
    </w:p>
    <w:p>
      <w:pPr>
        <w:pStyle w:val="BodyText"/>
      </w:pPr>
      <w:r>
        <w:br/>
      </w:r>
    </w:p>
    <w:bookmarkEnd w:id="28"/>
    <w:bookmarkStart w:id="29" w:name="conclusion"/>
    <w:p>
      <w:pPr>
        <w:pStyle w:val="Heading2"/>
      </w:pPr>
      <w:r>
        <w:t xml:space="preserve">6. Conclusion</w:t>
      </w:r>
    </w:p>
    <w:p>
      <w:pPr>
        <w:pStyle w:val="FirstParagraph"/>
      </w:pPr>
      <w:r>
        <w:br/>
      </w:r>
    </w:p>
    <w:p>
      <w:pPr>
        <w:pStyle w:val="BodyText"/>
      </w:pPr>
      <w:r>
        <w:t xml:space="preserve">In conclusion, the integration of</w:t>
      </w:r>
      <w:r>
        <w:t xml:space="preserve"> </w:t>
      </w:r>
      <w:r>
        <w:rPr>
          <w:iCs/>
          <w:i/>
        </w:rPr>
        <w:t xml:space="preserve">The Economist</w:t>
      </w:r>
      <w:r>
        <w:t xml:space="preserve"> </w:t>
      </w:r>
      <w:r>
        <w:t xml:space="preserve">into the daily workflow of professionals in</w:t>
      </w:r>
      <w:r>
        <w:t xml:space="preserve"> </w:t>
      </w:r>
      <w:r>
        <w:rPr>
          <w:bCs/>
          <w:b/>
        </w:rPr>
        <w:t xml:space="preserve">Turkey Istanbul</w:t>
      </w:r>
      <w:r>
        <w:t xml:space="preserve"> </w:t>
      </w:r>
      <w:r>
        <w:t xml:space="preserve">is not merely a matter of subscription; it is a strategic necessity for navigating an increasingly complex global economy. The publication provides the analytical rigor required to understand inflation, geopolitical risk, and market trends. As long as</w:t>
      </w:r>
      <w:r>
        <w:t xml:space="preserve"> </w:t>
      </w:r>
      <w:r>
        <w:rPr>
          <w:iCs/>
          <w:i/>
        </w:rPr>
        <w:t xml:space="preserve">The Economist</w:t>
      </w:r>
      <w:r>
        <w:t xml:space="preserve"> </w:t>
      </w:r>
      <w:r>
        <w:t xml:space="preserve">continues to uphold its standards of factual accuracy and liberal economic philosophy, it will remain an indispensable asset for anyone seeking clarity in the bustling commercial heart of Turkey.</w:t>
      </w:r>
    </w:p>
    <w:p>
      <w:pPr>
        <w:pStyle w:val="BodyText"/>
      </w:pPr>
      <w:r>
        <w:br/>
      </w:r>
    </w:p>
    <w:p>
      <w:pPr>
        <w:pStyle w:val="BodyText"/>
      </w:pPr>
      <w:r>
        <w:t xml:space="preserve">For policymakers in Ankara who watch closely what happens in</w:t>
      </w:r>
      <w:r>
        <w:t xml:space="preserve"> </w:t>
      </w:r>
      <w:r>
        <w:rPr>
          <w:bCs/>
          <w:b/>
        </w:rPr>
        <w:t xml:space="preserve">Turkey Istanbul</w:t>
      </w:r>
      <w:r>
        <w:t xml:space="preserve">, understanding the global context provided by such publications is vital. For business leaders operating along the Bosphorus, it provides the confidence to act decisively. Ultimately,</w:t>
      </w:r>
      <w:r>
        <w:t xml:space="preserve"> </w:t>
      </w:r>
      <w:r>
        <w:rPr>
          <w:iCs/>
          <w:i/>
        </w:rPr>
        <w:t xml:space="preserve">The Economist</w:t>
      </w:r>
      <w:r>
        <w:t xml:space="preserve"> </w:t>
      </w:r>
      <w:r>
        <w:t xml:space="preserve">serves as a beacon of rational analysis in a region often subject to emotional volatility.</w:t>
      </w:r>
    </w:p>
    <w:p>
      <w:pPr>
        <w:pStyle w:val="BodyText"/>
      </w:pPr>
      <w:r>
        <w:br/>
      </w:r>
    </w:p>
    <w:p>
      <w:pPr>
        <w:pStyle w:val="BodyText"/>
      </w:pPr>
      <w:r>
        <w:rPr>
          <w:bCs/>
          <w:b/>
        </w:rPr>
        <w:t xml:space="preserve">Prepared by:</w:t>
      </w:r>
      <w:r>
        <w:t xml:space="preserve"> </w:t>
      </w:r>
      <w:r>
        <w:t xml:space="preserve">Project Analysis Team</w:t>
      </w:r>
      <w:r>
        <w:br/>
      </w:r>
      <w:r>
        <w:rPr>
          <w:bCs/>
          <w:b/>
        </w:rPr>
        <w:t xml:space="preserve">Date:</w:t>
      </w:r>
      <w:r>
        <w:t xml:space="preserve"> </w:t>
      </w:r>
      <w:r>
        <w:t xml:space="preserve">October 2023</w:t>
      </w:r>
      <w:r>
        <w:br/>
      </w:r>
      <w:r>
        <w:rPr>
          <w:bCs/>
          <w:b/>
        </w:rPr>
        <w:t xml:space="preserve">Subject Focus:</w:t>
      </w:r>
      <w:r>
        <w:t xml:space="preserve">The Economist, Turkey Istanbul, Economic Strategy.</w:t>
      </w:r>
      <w:r>
        <w:br/>
      </w:r>
      <w:r>
        <w:br/>
      </w:r>
    </w:p>
    <w:p>
      <w:pPr>
        <w:pStyle w:val="BodyText"/>
      </w:pPr>
      <w:r>
        <w:br/>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Economist in Turkey Istanbul</dc:title>
  <dc:creator/>
  <dc:language>en</dc:language>
  <cp:keywords/>
  <dcterms:created xsi:type="dcterms:W3CDTF">2026-07-29T17:14:37Z</dcterms:created>
  <dcterms:modified xsi:type="dcterms:W3CDTF">2026-07-29T17:14:37Z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