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Project</w:t>
      </w:r>
      <w:r>
        <w:t xml:space="preserve"> </w:t>
      </w:r>
      <w:r>
        <w:t xml:space="preserve">Report:</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economic-analysis-project-report"/>
    <w:p>
      <w:pPr>
        <w:pStyle w:val="Heading1"/>
      </w:pPr>
      <w:r>
        <w:t xml:space="preserve">Economic Analysis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.Subject: Comprehensive Economic Review and Strategic Outlook for United Arab Emirates Dubai</w:t>
      </w:r>
      <w:r>
        <w:br/>
      </w:r>
    </w:p>
    <w:p>
      <w:pPr>
        <w:pStyle w:val="BodyText"/>
      </w:pPr>
      <w:r>
        <w:t xml:space="preserve">This document serves as the official Project Report detailing the current economic landscape, strategic initiatives, and future projections. It is specifically tailored to address the unique dynamics of</w:t>
      </w:r>
      <w:r>
        <w:t xml:space="preserve"> </w:t>
      </w:r>
      <w:r>
        <w:rPr>
          <w:bCs/>
          <w:b/>
        </w:rPr>
        <w:t xml:space="preserve">United Arab Emirates Dubai</w:t>
      </w:r>
      <w:r>
        <w:t xml:space="preserve">, ensuring that all insights regarding market trends, regulatory frameworks, and investment opportunities are contextualized correctly for this specific jurisdiction.</w:t>
      </w:r>
    </w:p>
    <w:bookmarkStart w:id="20" w:name="executive-summary"/>
    <w:p>
      <w:pPr>
        <w:pStyle w:val="Heading2"/>
      </w:pPr>
      <w:r>
        <w:t xml:space="preserve">1. Executive Summary</w:t>
      </w:r>
    </w:p>
    <w:p>
      <w:pPr>
        <w:pStyle w:val="FirstParagraph"/>
      </w:pPr>
      <w:r>
        <w:t xml:space="preserve">The economic trajectory of the region has remained robust despite global volatility. As the primary engine of growth within the federation,</w:t>
      </w:r>
      <w:r>
        <w:t xml:space="preserve"> </w:t>
      </w:r>
      <w:r>
        <w:rPr>
          <w:bCs/>
          <w:b/>
        </w:rPr>
        <w:t xml:space="preserve">Dubai</w:t>
      </w:r>
      <w:r>
        <w:t xml:space="preserve">Project Report outlines how economic policies implemented by the government are fostering an environment conducive to international investment and local innovation. The role of the dedicated Economist team is pivotal in interpreting these macroeconomic indicators to guide stakeholders through complex market shifts.</w:t>
      </w:r>
    </w:p>
    <w:p>
      <w:pPr>
        <w:pStyle w:val="BodyText"/>
      </w:pPr>
      <w:r>
        <w:t xml:space="preserve">The overarching goal of this analysis is to provide a granular view of the economic health of</w:t>
      </w:r>
      <w:r>
        <w:t xml:space="preserve"> </w:t>
      </w:r>
      <w:r>
        <w:rPr>
          <w:bCs/>
          <w:b/>
        </w:rPr>
        <w:t xml:space="preserve">United Arab Emirates Dubai</w:t>
      </w:r>
      <w:r>
        <w:t xml:space="preserve">, highlighting key performance indicators (KPIs) and offering actionable recommendations for sustainable growth. By leveraging data-driven insights, we aim to underscore the competitive advantages that position the emirate as a global hub for business and finance.</w:t>
      </w:r>
    </w:p>
    <w:bookmarkEnd w:id="20"/>
    <w:bookmarkStart w:id="22" w:name="X09626b278d873605e7db284d9ae4afa52e95f87"/>
    <w:p>
      <w:pPr>
        <w:pStyle w:val="Heading2"/>
      </w:pPr>
      <w:r>
        <w:t xml:space="preserve">2. Macroeconomic Overview of United Arab Emirates Dubai</w:t>
      </w:r>
    </w:p>
    <w:p>
      <w:pPr>
        <w:pStyle w:val="FirstParagraph"/>
      </w:pPr>
      <w:r>
        <w:t xml:space="preserve">The economic foundation of</w:t>
      </w:r>
      <w:r>
        <w:t xml:space="preserve"> </w:t>
      </w:r>
      <w:r>
        <w:rPr>
          <w:bCs/>
          <w:b/>
        </w:rPr>
        <w:t xml:space="preserve">Dubai</w:t>
      </w:r>
      <w:r>
        <w:t xml:space="preserve"> </w:t>
      </w:r>
      <w:r>
        <w:t xml:space="preserve">rests upon its strategic geographical location, world-class infrastructure, and pro-business regulatory environment. In recent fiscal years, the Gross Domestic Product (GDP) has shown consistent expansion, driven largely by non-oil sectors. The contribution of real estate transactions alone accounted for a significant portion of the GDP growth in 2023, signaling strong confidence among domestic and international investors.</w:t>
      </w:r>
    </w:p>
    <w:bookmarkStart w:id="21" w:name="sectoral-diversification"/>
    <w:p>
      <w:pPr>
        <w:pStyle w:val="Heading3"/>
      </w:pPr>
      <w:r>
        <w:t xml:space="preserve">2.1 Sectoral Diversification</w:t>
      </w:r>
    </w:p>
    <w:p>
      <w:pPr>
        <w:numPr>
          <w:ilvl w:val="0"/>
          <w:numId w:val="1001"/>
        </w:numPr>
        <w:pStyle w:val="Compact"/>
      </w:pPr>
      <w:r>
        <w:rPr>
          <w:bCs/>
          <w:b/>
        </w:rPr>
        <w:t xml:space="preserve">Tourism and Hospitality:</w:t>
      </w:r>
    </w:p>
    <w:p>
      <w:pPr>
        <w:numPr>
          <w:ilvl w:val="0"/>
          <w:numId w:val="1001"/>
        </w:numPr>
        <w:pStyle w:val="Compact"/>
      </w:pPr>
      <w:r>
        <w:rPr>
          <w:bCs/>
          <w:b/>
        </w:rPr>
        <w:t xml:space="preserve">Real Estate:</w:t>
      </w:r>
    </w:p>
    <w:p>
      <w:pPr>
        <w:numPr>
          <w:ilvl w:val="0"/>
          <w:numId w:val="1001"/>
        </w:numPr>
        <w:pStyle w:val="Compact"/>
      </w:pPr>
      <w:r>
        <w:rPr>
          <w:bCs/>
          <w:b/>
        </w:rPr>
        <w:t xml:space="preserve">Retail and Commerce:</w:t>
      </w:r>
    </w:p>
    <w:bookmarkEnd w:id="21"/>
    <w:bookmarkEnd w:id="22"/>
    <w:bookmarkStart w:id="23" w:name="X56823bd47b8e8f4e35013d09a3a277f78d03ef0"/>
    <w:p>
      <w:pPr>
        <w:pStyle w:val="Heading2"/>
      </w:pPr>
      <w:r>
        <w:t xml:space="preserve">3. The Role of the Economist in Policy Formulation</w:t>
      </w:r>
    </w:p>
    <w:p>
      <w:pPr>
        <w:pStyle w:val="FirstParagraph"/>
      </w:pPr>
      <w:r>
        <w:t xml:space="preserve">In the context of this</w:t>
      </w:r>
      <w:r>
        <w:t xml:space="preserve"> </w:t>
      </w:r>
      <w:hyperlink w:anchor="top">
        <w:r>
          <w:rPr>
            <w:rStyle w:val="Hyperlink"/>
          </w:rPr>
          <w:t xml:space="preserve">Project Report</w:t>
        </w:r>
      </w:hyperlink>
      <w:r>
        <w:t xml:space="preserve">, it is crucial to define how an Economist contributes to the economic stability and growth of</w:t>
      </w:r>
      <w:r>
        <w:t xml:space="preserve"> </w:t>
      </w:r>
      <w:r>
        <w:rPr>
          <w:bCs/>
          <w:b/>
        </w:rPr>
        <w:t xml:space="preserve">Dubai</w:t>
      </w:r>
      <w:r>
        <w:t xml:space="preserve">. Economists serve as critical analysts who interpret complex data sets to inform policy decisions. Their work involves:</w:t>
      </w:r>
    </w:p>
    <w:p>
      <w:pPr>
        <w:numPr>
          <w:ilvl w:val="0"/>
          <w:numId w:val="1002"/>
        </w:numPr>
        <w:pStyle w:val="Compact"/>
      </w:pPr>
      <w:r>
        <w:rPr>
          <w:bCs/>
          <w:b/>
        </w:rPr>
        <w:t xml:space="preserve">Data Analysis:</w:t>
      </w:r>
    </w:p>
    <w:p>
      <w:pPr>
        <w:numPr>
          <w:ilvl w:val="0"/>
          <w:numId w:val="1002"/>
        </w:numPr>
        <w:pStyle w:val="Compact"/>
      </w:pPr>
      <w:r>
        <w:rPr>
          <w:bCs/>
          <w:b/>
        </w:rPr>
        <w:t xml:space="preserve">Risk Assessment:</w:t>
      </w:r>
    </w:p>
    <w:p>
      <w:pPr>
        <w:numPr>
          <w:ilvl w:val="0"/>
          <w:numId w:val="1002"/>
        </w:numPr>
        <w:pStyle w:val="Compact"/>
      </w:pPr>
      <w:r>
        <w:rPr>
          <w:bCs/>
          <w:b/>
        </w:rPr>
        <w:t xml:space="preserve">Strategic Advisory:</w:t>
      </w:r>
    </w:p>
    <w:p>
      <w:pPr>
        <w:pStyle w:val="FirstParagraph"/>
      </w:pPr>
      <w:r>
        <w:t xml:space="preserve">The insights generated by the Economist are not merely theoretical; they directly influence the operational strategies of major corporations operating within</w:t>
      </w:r>
      <w:r>
        <w:t xml:space="preserve"> </w:t>
      </w:r>
      <w:r>
        <w:rPr>
          <w:bCs/>
          <w:b/>
        </w:rPr>
        <w:t xml:space="preserve">Dubai</w:t>
      </w:r>
      <w:r>
        <w:t xml:space="preserve">. By ensuring that policies are evidence-based, the government maintains a competitive edge in attracting multinational headquarters and startups alike.</w:t>
      </w:r>
    </w:p>
    <w:bookmarkEnd w:id="23"/>
    <w:bookmarkStart w:id="27" w:name="X1962670a9534833e14f3cc107e077e6b18cfb02"/>
    <w:p>
      <w:pPr>
        <w:pStyle w:val="Heading2"/>
      </w:pPr>
      <w:r>
        <w:t xml:space="preserve">4. Key Economic Indicators and Performance Metrics</w:t>
      </w:r>
    </w:p>
    <w:p>
      <w:pPr>
        <w:pStyle w:val="FirstParagraph"/>
      </w:pPr>
      <w:r>
        <w:t xml:space="preserve">To accurately assess the current state of the economy, several key indicators are monitored closely. This section highlights the metrics most relevant to understanding the economic pulse of</w:t>
      </w:r>
      <w:r>
        <w:t xml:space="preserve"> </w:t>
      </w:r>
      <w:r>
        <w:rPr>
          <w:bCs/>
          <w:b/>
        </w:rPr>
        <w:t xml:space="preserve">United Arab Emirates Dubai</w:t>
      </w:r>
      <w:r>
        <w:t xml:space="preserve">.</w:t>
      </w:r>
    </w:p>
    <w:bookmarkStart w:id="24" w:name="inflation-and-cost-of-living"/>
    <w:p>
      <w:pPr>
        <w:pStyle w:val="Heading3"/>
      </w:pPr>
      <w:r>
        <w:t xml:space="preserve">4.1 Inflation and Cost of Living</w:t>
      </w:r>
    </w:p>
    <w:p>
      <w:pPr>
        <w:pStyle w:val="FirstParagraph"/>
      </w:pPr>
      <w:r>
        <w:t xml:space="preserve">Inflation rates in recent years have remained relatively controlled compared to global averages, although there has been a slight uptick due to supply chain disruptions and housing costs. The Economist team closely monitors consumer price indices (CPI) to advise on monetary policy adjustments that protect purchasing power while maintaining investment appeal.</w:t>
      </w:r>
    </w:p>
    <w:bookmarkEnd w:id="24"/>
    <w:bookmarkStart w:id="25" w:name="foreign-direct-investment-fdi"/>
    <w:p>
      <w:pPr>
        <w:pStyle w:val="Heading3"/>
      </w:pPr>
      <w:r>
        <w:t xml:space="preserve">4.2 Foreign Direct Investment (FDI)</w:t>
      </w:r>
    </w:p>
    <w:p>
      <w:pPr>
        <w:pStyle w:val="FirstParagraph"/>
      </w:pPr>
      <w:r>
        <w:rPr>
          <w:bCs/>
          <w:b/>
        </w:rPr>
        <w:t xml:space="preserve">Dubai</w:t>
      </w:r>
    </w:p>
    <w:bookmarkEnd w:id="25"/>
    <w:bookmarkStart w:id="26" w:name="labor-market-dynamics"/>
    <w:p>
      <w:pPr>
        <w:pStyle w:val="Heading3"/>
      </w:pPr>
      <w:r>
        <w:t xml:space="preserve">4.3 Labor Market Dynamics</w:t>
      </w:r>
    </w:p>
    <w:p>
      <w:pPr>
        <w:pStyle w:val="FirstParagraph"/>
      </w:pPr>
      <w:r>
        <w:t xml:space="preserve">The labor market has seen structural changes aimed at enhancing productivity and expatriate retention. Wage protection systems and reforms in sponsorship laws have improved the ease of doing business. Furthermore, there is a growing emphasis on human capital development, with significant investment in vocational training and higher education to ensure the local workforce meets the demands of a knowledge-based economy.</w:t>
      </w:r>
    </w:p>
    <w:bookmarkEnd w:id="26"/>
    <w:bookmarkEnd w:id="27"/>
    <w:bookmarkStart w:id="28" w:name="strategic-outlook-and-future-projections"/>
    <w:p>
      <w:pPr>
        <w:pStyle w:val="Heading2"/>
      </w:pPr>
      <w:r>
        <w:t xml:space="preserve">5. Strategic Outlook and Future Projections</w:t>
      </w:r>
    </w:p>
    <w:p>
      <w:pPr>
        <w:pStyle w:val="FirstParagraph"/>
      </w:pPr>
      <w:r>
        <w:t xml:space="preserve">Looking ahead, the economic forecast for</w:t>
      </w:r>
      <w:r>
        <w:t xml:space="preserve"> </w:t>
      </w:r>
      <w:r>
        <w:rPr>
          <w:bCs/>
          <w:b/>
        </w:rPr>
        <w:t xml:space="preserve">Dubai</w:t>
      </w:r>
      <w:r>
        <w:t xml:space="preserve"> </w:t>
      </w:r>
      <w:r>
        <w:t xml:space="preserve">remains positive, underpinned by long-term strategic plans such as the Dubai Economic Agenda (D33). This agenda aims to double the size of Dubai’s economy and increase its per capita income over the next decade. The Economist's role will be vital in tracking progress against these ambitious targets.</w:t>
      </w:r>
    </w:p>
    <w:p>
      <w:pPr>
        <w:numPr>
          <w:ilvl w:val="0"/>
          <w:numId w:val="1003"/>
        </w:numPr>
        <w:pStyle w:val="Compact"/>
      </w:pPr>
      <w:r>
        <w:rPr>
          <w:bCs/>
          <w:b/>
        </w:rPr>
        <w:t xml:space="preserve">Digital Economy:</w:t>
      </w:r>
    </w:p>
    <w:p>
      <w:pPr>
        <w:numPr>
          <w:ilvl w:val="0"/>
          <w:numId w:val="1003"/>
        </w:numPr>
        <w:pStyle w:val="Compact"/>
      </w:pPr>
      <w:r>
        <w:rPr>
          <w:bCs/>
          <w:b/>
        </w:rPr>
        <w:t xml:space="preserve">Sustainability:</w:t>
      </w:r>
    </w:p>
    <w:p>
      <w:pPr>
        <w:numPr>
          <w:ilvl w:val="0"/>
          <w:numId w:val="1003"/>
        </w:numPr>
        <w:pStyle w:val="Compact"/>
      </w:pPr>
      <w:r>
        <w:rPr>
          <w:bCs/>
          <w:b/>
        </w:rPr>
        <w:t xml:space="preserve">Logistics and Trade:</w:t>
      </w:r>
    </w:p>
    <w:bookmarkEnd w:id="28"/>
    <w:bookmarkStart w:id="29" w:name="challenges-and-mitigation-strategies"/>
    <w:p>
      <w:pPr>
        <w:pStyle w:val="Heading2"/>
      </w:pPr>
      <w:r>
        <w:t xml:space="preserve">6. Challenges and Mitigation Strategies</w:t>
      </w:r>
    </w:p>
    <w:p>
      <w:pPr>
        <w:pStyle w:val="FirstParagraph"/>
      </w:pPr>
      <w:r>
        <w:t xml:space="preserve">No economic analysis is complete without addressing potential challenges. For</w:t>
      </w:r>
      <w:r>
        <w:t xml:space="preserve"> </w:t>
      </w:r>
      <w:r>
        <w:rPr>
          <w:bCs/>
          <w:b/>
        </w:rPr>
        <w:t xml:space="preserve">Dubai</w:t>
      </w:r>
      <w:r>
        <w:t xml:space="preserve">, these include:</w:t>
      </w:r>
    </w:p>
    <w:p>
      <w:pPr>
        <w:numPr>
          <w:ilvl w:val="0"/>
          <w:numId w:val="1004"/>
        </w:numPr>
        <w:pStyle w:val="Compact"/>
      </w:pPr>
      <w:r>
        <w:rPr>
          <w:bCs/>
          <w:b/>
        </w:rPr>
        <w:t xml:space="preserve">Global Geopolitical Instability:</w:t>
      </w:r>
    </w:p>
    <w:p>
      <w:pPr>
        <w:numPr>
          <w:ilvl w:val="0"/>
          <w:numId w:val="1004"/>
        </w:numPr>
        <w:pStyle w:val="Compact"/>
      </w:pPr>
      <w:r>
        <w:rPr>
          <w:bCs/>
          <w:b/>
        </w:rPr>
        <w:t xml:space="preserve">Housing Affordability:</w:t>
      </w:r>
    </w:p>
    <w:p>
      <w:pPr>
        <w:numPr>
          <w:ilvl w:val="0"/>
          <w:numId w:val="1004"/>
        </w:numPr>
        <w:pStyle w:val="Compact"/>
      </w:pPr>
      <w:r>
        <w:rPr>
          <w:bCs/>
          <w:b/>
        </w:rPr>
        <w:t xml:space="preserve">Talent Competition:</w:t>
      </w:r>
    </w:p>
    <w:bookmarkEnd w:id="29"/>
    <w:bookmarkStart w:id="30" w:name="conclusion"/>
    <w:p>
      <w:pPr>
        <w:pStyle w:val="Heading2"/>
      </w:pPr>
      <w:r>
        <w:t xml:space="preserve">7. Conclusion</w:t>
      </w:r>
    </w:p>
    <w:p>
      <w:pPr>
        <w:pStyle w:val="FirstParagraph"/>
      </w:pPr>
      <w:r>
        <w:t xml:space="preserve">In conclusion, this Project Report highlights that the economic engine of</w:t>
      </w:r>
      <w:r>
        <w:t xml:space="preserve"> </w:t>
      </w:r>
      <w:r>
        <w:rPr>
          <w:bCs/>
          <w:b/>
        </w:rPr>
        <w:t xml:space="preserve">Dubai</w:t>
      </w:r>
      <w:r>
        <w:t xml:space="preserve"> </w:t>
      </w:r>
      <w:r>
        <w:t xml:space="preserve">is robust, diversified, and strategically positioned for future growth. The active involvement of skilled Economist professionals ensures that policies remain adaptive to changing global dynamics while preserving local strengths. As</w:t>
      </w:r>
      <w:r>
        <w:t xml:space="preserve"> </w:t>
      </w:r>
      <w:r>
        <w:rPr>
          <w:bCs/>
          <w:b/>
        </w:rPr>
        <w:t xml:space="preserve">Dubai</w:t>
      </w:r>
    </w:p>
    <w:p>
      <w:pPr>
        <w:pStyle w:val="BodyText"/>
      </w:pPr>
      <w:r>
        <w:t xml:space="preserve">Stakeholders are encouraged to leverage the insights provided herein to align their strategic planning with the economic realities and opportunities present in this dynamic emirate. The synergy between government vision, private sector execution, and analytical rigor forms the bedrock of sustained prosperity for</w:t>
      </w:r>
      <w:r>
        <w:t xml:space="preserve"> </w:t>
      </w:r>
      <w:r>
        <w:rPr>
          <w:bCs/>
          <w:b/>
        </w:rPr>
        <w:t xml:space="preserve">United Arab Emirates Dubai</w:t>
      </w:r>
      <w:r>
        <w:t xml:space="preserve">.</w:t>
      </w:r>
    </w:p>
    <w:p>
      <w:pPr>
        <w:pStyle w:val="BodyText"/>
      </w:pPr>
      <w:r>
        <w:br/>
      </w:r>
    </w:p>
    <w:p>
      <w:r>
        <w:pict>
          <v:rect style="width:0;height:1.5pt" o:hralign="center" o:hrstd="t" o:hr="t"/>
        </w:pict>
      </w:r>
    </w:p>
    <w:p>
      <w:pPr>
        <w:pStyle w:val="FirstParagraph"/>
      </w:pPr>
      <w:r>
        <w:rPr>
          <w:iCs/>
          <w:i/>
        </w:rPr>
        <w:t xml:space="preserve">This document was generated in accordance with standard economic reporting protocols. All data cited is subject to verification by the respective statistical authorities.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Project Report: United Arab Emirates Dubai</dc:title>
  <dc:creator/>
  <dc:language>en</dc:language>
  <cp:keywords/>
  <dcterms:created xsi:type="dcterms:W3CDTF">2026-07-29T17:03:00Z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