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Venezuela</w:t>
      </w:r>
      <w:r>
        <w:t xml:space="preserve"> </w:t>
      </w:r>
      <w:r>
        <w:t xml:space="preserve">Caracas</w:t>
      </w:r>
    </w:p>
    <w:bookmarkStart w:id="24" w:name="economist-project-report"/>
    <w:p>
      <w:pPr>
        <w:pStyle w:val="Heading1"/>
      </w:pPr>
      <w:r>
        <w:t xml:space="preserve">ECONOMIST PROJECT REPORT</w:t>
      </w:r>
    </w:p>
    <w:p>
      <w:pPr>
        <w:pStyle w:val="FirstParagraph"/>
      </w:pPr>
      <w:r>
        <w:t xml:space="preserve">Strategic Economic Analysis and Operational Framework for Venezuela Caracas</w:t>
      </w:r>
    </w:p>
    <w:p>
      <w:pPr>
        <w:pStyle w:val="BodyText"/>
      </w:pPr>
      <w:r>
        <w:rPr>
          <w:bCs/>
          <w:b/>
        </w:rPr>
        <w:t xml:space="preserve">Date:</w:t>
      </w:r>
      <w:r>
        <w:t xml:space="preserve"> </w:t>
      </w:r>
      <w:r>
        <w:t xml:space="preserve">October 26, 2023</w:t>
      </w:r>
      <w:r>
        <w:br/>
      </w:r>
      <w:r>
        <w:rPr>
          <w:bCs/>
          <w:b/>
        </w:rPr>
        <w:t xml:space="preserve">To:</w:t>
      </w:r>
      <w:r>
        <w:t xml:space="preserve"> </w:t>
      </w:r>
      <w:r>
        <w:t xml:space="preserve">Executive Stakeholders and Policy Advisors</w:t>
      </w:r>
      <w:r>
        <w:br/>
      </w:r>
      <w:r>
        <w:rPr>
          <w:bCs/>
          <w:b/>
        </w:rPr>
        <w:t xml:space="preserve">From:</w:t>
      </w:r>
      <w:r>
        <w:t xml:space="preserve"> </w:t>
      </w:r>
      <w:r>
        <w:t xml:space="preserve">Chief Economist, Regional Analysis Division</w:t>
      </w:r>
      <w:r>
        <w:br/>
      </w:r>
      <w:r>
        <w:t xml:space="preserve">: Comprehensive Economic Assessment and Strategic Roadmap for Venezuela Caracas</w:t>
      </w:r>
    </w:p>
    <w:p>
      <w:r>
        <w:pict>
          <v:rect style="width:0;height:1.5pt" o:hralign="center" o:hrstd="t" o:hr="t"/>
        </w:pict>
      </w:r>
    </w:p>
    <w:p>
      <w:pPr>
        <w:pStyle w:val="FirstParagraph"/>
      </w:pPr>
      <w:r>
        <w:t xml:space="preserve">This Economist Project Report serves as a critical document outlining the current economic landscape of Venezuela Caracas, analyzing the structural challenges that have defined the region in recent years, and proposing a forward-looking framework for stabilization and growth. The city of Venezuela Caracas remains the political and economic heart of the nation, yet it operates within a complex macroeconomic environment characterized by historical inflationary pressures, currency volatility, and shifting regulatory frameworks. As an Economist specializing in emerging markets with a focus on Latin America, this report provides rigorous analysis intended to guide investors, policymakers, and local businesses through the nuances of operating in Venezuela Caracas. The primary objective is to transition from crisis management to sustainable development strategies that leverage the unique opportunities present in the capital city.</w:t>
      </w:r>
    </w:p>
    <w:p>
      <w:pPr>
        <w:pStyle w:val="BodyText"/>
      </w:pPr>
      <w:r>
        <w:t xml:space="preserve">2. Macroeconomic Context</w:t>
      </w:r>
      <w:r>
        <w:t xml:space="preserve"> </w:t>
      </w:r>
      <w:r>
        <w:t xml:space="preserve">To understand the position of Venezuela Caracas, one must first analyze the broader macroeconomic indicators that influence daily operations. Historically, Venezuela has experienced some of the highest inflation rates in modern history, leading to a significant erosion of purchasing power. However recent trends suggest a stabilization in hyperinflation metrics due to widespread dollarization and monetary adjustments. For an Economist studying this region, the key observation is the de facto adoption of foreign currencies alongside the bolívar digital. This dual-currency environment has created a unique market dynamic in Venezuela Caracas where transactions are frequently conducted in USD or EUR, impacting pricing strategies for goods and services.</w:t>
      </w:r>
    </w:p>
    <w:p>
      <w:pPr>
        <w:pStyle w:val="BodyText"/>
      </w:pPr>
      <w:r>
        <w:t xml:space="preserve">Gross Domestic Product (GDP) contraction over the past decade has been severe, but preliminary data indicates signs of marginal recovery. The service sector, particularly prevalent in Venezuela Caracas due to its status as a metropolitan hub, shows resilience despite infrastructure challenges. Energy prices have seen fluctuations influenced by global oil markets and local production capacities. Understanding these variables is essential for any strategic planning involving the Venezuelan capital.</w:t>
      </w:r>
    </w:p>
    <w:bookmarkStart w:id="20" w:name="Xc475ae60ed65ba899ac15c0795383e40c6ec14b"/>
    <w:p>
      <w:pPr>
        <w:pStyle w:val="Heading2"/>
      </w:pPr>
      <w:r>
        <w:t xml:space="preserve">3. Sectoral Analysis of Venezuela Caracas</w:t>
      </w:r>
      <w:r>
        <w:t xml:space="preserve"> </w:t>
      </w:r>
      <w:r>
        <w:t xml:space="preserve">The economic fabric of Venezuela Caracas is diverse, though heavily skewed toward services, commerce, and certain industrial bases. Below is a detailed breakdown of key sectors relevant to our operational focus:</w:t>
      </w:r>
    </w:p>
    <w:p>
      <w:pPr>
        <w:pStyle w:val="FirstParagraph"/>
      </w:pPr>
      <w:r>
        <w:t xml:space="preserve">Sector</w:t>
      </w:r>
    </w:p>
    <w:p>
      <w:pPr>
        <w:pStyle w:val="BodyText"/>
      </w:pPr>
      <w:r>
        <w:t xml:space="preserve">Current Status</w:t>
      </w:r>
    </w:p>
    <w:p>
      <w:pPr>
        <w:pStyle w:val="BodyText"/>
      </w:pPr>
      <w:r>
        <w:t xml:space="preserve">Economic Outlook for Venezuela Caracas</w:t>
      </w:r>
    </w:p>
    <w:p>
      <w:pPr>
        <w:pStyle w:val="BodyText"/>
      </w:pPr>
      <w:r>
        <w:t xml:space="preserve">Agriculture and Food Supply</w:t>
      </w:r>
    </w:p>
    <w:p>
      <w:pPr>
        <w:pStyle w:val="BodyText"/>
      </w:pPr>
      <w:r>
        <w:t xml:space="preserve">Prioritized by government subsidies; supply chains remain fragmented. High demand for imported goods.</w:t>
      </w:r>
    </w:p>
    <w:p>
      <w:pPr>
        <w:pStyle w:val="BodyText"/>
      </w:pPr>
      <w:r>
        <w:t xml:space="preserve">Growing opportunity for private importation logistics.</w:t>
      </w:r>
    </w:p>
    <w:p>
      <w:pPr>
        <w:pStyle w:val="BodyText"/>
      </w:pPr>
      <w:r>
        <w:t xml:space="preserve">Tourism and Hospitality</w:t>
      </w:r>
    </w:p>
    <w:p>
      <w:pPr>
        <w:pStyle w:val="BodyText"/>
      </w:pPr>
      <w:r>
        <w:t xml:space="preserve">Recovering slowly. Cultural heritage sites attract niche tourism.</w:t>
      </w:r>
      <w:r>
        <w:br/>
      </w:r>
      <w:r>
        <w:t xml:space="preserve">Hotels in Venezuela Caracas face occupancy fluctuations.</w:t>
      </w:r>
      <w:r>
        <w:br/>
      </w:r>
      <w:r>
        <w:rPr>
          <w:bCs/>
          <w:b/>
        </w:rPr>
        <w:t xml:space="preserve">Opportunity</w:t>
      </w:r>
      <w:r>
        <w:t xml:space="preserve">: Boutique eco-tourism and business travel accommodations.</w:t>
      </w:r>
    </w:p>
    <w:p>
      <w:pPr>
        <w:pStyle w:val="BodyText"/>
      </w:pPr>
      <w:r>
        <w:t xml:space="preserve">Technology and Digital Services</w:t>
      </w:r>
    </w:p>
    <w:p>
      <w:pPr>
        <w:pStyle w:val="BodyText"/>
      </w:pPr>
      <w:r>
        <w:t xml:space="preserve">Rapid growth in fintech solutions to navigate banking restrictions. High mobile penetration rate.</w:t>
      </w:r>
      <w:r>
        <w:br/>
      </w:r>
      <w:r>
        <w:rPr>
          <w:iCs/>
          <w:i/>
        </w:rPr>
        <w:t xml:space="preserve">Economist Note</w:t>
      </w:r>
      <w:r>
        <w:t xml:space="preserve">: Fintech is becoming a lifeline for commerce in Venezuela Caracas.</w:t>
      </w:r>
    </w:p>
    <w:p>
      <w:pPr>
        <w:pStyle w:val="BodyText"/>
      </w:pPr>
      <w:r>
        <w:t xml:space="preserve">Manufacturing</w:t>
      </w:r>
    </w:p>
    <w:p>
      <w:pPr>
        <w:pStyle w:val="BodyText"/>
      </w:pPr>
      <w:r>
        <w:t xml:space="preserve">Captives by energy reliability issues and import costs. Focus on basic consumer goods.</w:t>
      </w:r>
      <w:r>
        <w:br/>
      </w:r>
      <w:r>
        <w:t xml:space="preserve">Local production is struggling but necessary due to trade barriers.</w:t>
      </w:r>
    </w:p>
    <w:p>
      <w:pPr>
        <w:pStyle w:val="BodyText"/>
      </w:pPr>
      <w:r>
        <w:t xml:space="preserve">Real Estate and Construction</w:t>
      </w:r>
      <w:r>
        <w:br/>
      </w:r>
      <w:r>
        <w:t xml:space="preserve">Commercial real estate in Venezuela Caracas has seen price corrections, presenting entry points for long-term investors.</w:t>
      </w:r>
      <w:r>
        <w:br/>
      </w:r>
      <w:r>
        <w:rPr>
          <w:bCs/>
          <w:b/>
        </w:rPr>
        <w:t xml:space="preserve">Risk</w:t>
      </w:r>
      <w:r>
        <w:t xml:space="preserve">: Regulatory changes regarding property ownership.</w:t>
      </w:r>
    </w:p>
    <w:bookmarkEnd w:id="20"/>
    <w:bookmarkStart w:id="21" w:name="regulatory-environment-and-compliance"/>
    <w:p>
      <w:pPr>
        <w:pStyle w:val="Heading2"/>
      </w:pPr>
      <w:r>
        <w:t xml:space="preserve">4. Regulatory Environment and Compliance</w:t>
      </w:r>
    </w:p>
    <w:p>
      <w:pPr>
        <w:pStyle w:val="FirstParagraph"/>
      </w:pPr>
      <w:r>
        <w:t xml:space="preserve">Navigating the legal framework in Venezuela Caracas requires meticulous attention to detail. The Economist Project Report highlights that regulatory shifts can occur with little notice, impacting foreign investment and local business operations significantly. Key areas of focus include:</w:t>
      </w:r>
    </w:p>
    <w:p>
      <w:pPr>
        <w:numPr>
          <w:ilvl w:val="0"/>
          <w:numId w:val="1001"/>
        </w:numPr>
        <w:pStyle w:val="Compact"/>
      </w:pPr>
      <w:r>
        <w:rPr>
          <w:bCs/>
          <w:b/>
        </w:rPr>
        <w:t xml:space="preserve">Currency Exchange Controls:</w:t>
      </w:r>
      <w:r>
        <w:t xml:space="preserve"> </w:t>
      </w:r>
      <w:r>
        <w:t xml:space="preserve">While informal markets dominate, official channels still exist for specific transactions. Compliance with Central Bank regulations is paramount to avoid severe penalties.</w:t>
      </w:r>
    </w:p>
    <w:p>
      <w:pPr>
        <w:numPr>
          <w:ilvl w:val="0"/>
          <w:numId w:val="1001"/>
        </w:numPr>
        <w:pStyle w:val="Compact"/>
      </w:pPr>
      <w:r>
        <w:rPr>
          <w:bCs/>
          <w:b/>
        </w:rPr>
        <w:t xml:space="preserve">Taxation Policies:</w:t>
      </w:r>
      <w:r>
        <w:t xml:space="preserve"> </w:t>
      </w:r>
      <w:r>
        <w:t xml:space="preserve">Tax structures have evolved to accommodate the new monetary reality. Businesses must adapt their accounting systems to reflect multi-currency revenues and expenses accurately.</w:t>
      </w:r>
    </w:p>
    <w:p>
      <w:pPr>
        <w:numPr>
          <w:ilvl w:val="0"/>
          <w:numId w:val="1001"/>
        </w:numPr>
        <w:pStyle w:val="Compact"/>
      </w:pPr>
      <w:r>
        <w:rPr>
          <w:bCs/>
          <w:b/>
        </w:rPr>
        <w:t xml:space="preserve">Import Regulations:</w:t>
      </w:r>
      <w:r>
        <w:t xml:space="preserve"> </w:t>
      </w:r>
      <w:r>
        <w:t xml:space="preserve">Tariffs and non-tariff barriers remain high for many consumer goods. Leveraging local partnerships in Venezuela Caracas can mitigate these challenges by facilitating smoother customs clearance.</w:t>
      </w:r>
    </w:p>
    <w:bookmarkEnd w:id="21"/>
    <w:bookmarkStart w:id="22" w:name="strategic-recommendations"/>
    <w:p>
      <w:pPr>
        <w:pStyle w:val="Heading2"/>
      </w:pPr>
      <w:r>
        <w:t xml:space="preserve">5. Strategic Recommendations</w:t>
      </w:r>
    </w:p>
    <w:p>
      <w:pPr>
        <w:pStyle w:val="FirstParagraph"/>
      </w:pPr>
      <w:r>
        <w:t xml:space="preserve">Based on the comprehensive analysis provided herein, the following strategic recommendations are proposed for stakeholders interested in engaging with the economy of Venezuela Caracas:</w:t>
      </w:r>
    </w:p>
    <w:p>
      <w:pPr>
        <w:numPr>
          <w:ilvl w:val="0"/>
          <w:numId w:val="1002"/>
        </w:numPr>
        <w:pStyle w:val="Compact"/>
      </w:pPr>
      <w:r>
        <w:rPr>
          <w:bCs/>
          <w:b/>
        </w:rPr>
        <w:t xml:space="preserve">Diversification of Currency Holdings:</w:t>
      </w:r>
      <w:r>
        <w:t xml:space="preserve"> </w:t>
      </w:r>
      <w:r>
        <w:t xml:space="preserve">Companies operating in Venezuela Caracas should maintain a balanced portfolio of local currency and hard assets. Hedging strategies against bolívar volatility are essential for financial stability.</w:t>
      </w:r>
    </w:p>
    <w:p>
      <w:pPr>
        <w:numPr>
          <w:ilvl w:val="0"/>
          <w:numId w:val="1002"/>
        </w:numPr>
        <w:pStyle w:val="Compact"/>
      </w:pPr>
      <w:r>
        <w:rPr>
          <w:bCs/>
          <w:b/>
        </w:rPr>
        <w:t xml:space="preserve">Investment in Local Infrastructure:</w:t>
      </w:r>
      <w:r>
        <w:t xml:space="preserve"> </w:t>
      </w:r>
      <w:r>
        <w:t xml:space="preserve">Despite challenges, there is a pressing need for improved logistics, telecommunications, and energy solutions. Private sector investments in these areas can yield high returns while contributing to national development.</w:t>
      </w:r>
    </w:p>
    <w:p>
      <w:pPr>
        <w:numPr>
          <w:ilvl w:val="0"/>
          <w:numId w:val="1002"/>
        </w:numPr>
        <w:pStyle w:val="Compact"/>
      </w:pPr>
      <w:r>
        <w:rPr>
          <w:bCs/>
          <w:b/>
        </w:rPr>
        <w:t xml:space="preserve">Talent Retention and Development:</w:t>
      </w:r>
      <w:r>
        <w:t xml:space="preserve"> </w:t>
      </w:r>
      <w:r>
        <w:t xml:space="preserve">The brain drain has affected the skilled labor market. Establishing robust training programs within Venezuela Caracas will help build a loyal and capable workforce resistant to emigration trends.</w:t>
      </w:r>
    </w:p>
    <w:p>
      <w:pPr>
        <w:numPr>
          <w:ilvl w:val="0"/>
          <w:numId w:val="1002"/>
        </w:numPr>
        <w:pStyle w:val="Compact"/>
      </w:pPr>
      <w:r>
        <w:rPr>
          <w:bCs/>
          <w:b/>
        </w:rPr>
        <w:t xml:space="preserve">Digital Transformation:</w:t>
      </w:r>
      <w:r>
        <w:t xml:space="preserve"> </w:t>
      </w:r>
      <w:r>
        <w:t xml:space="preserve">Embracing digital tools for payments, inventory management, and customer engagement is no longer optional but a survival mechanism in the current economic climate of Venezuela Caracas.</w:t>
      </w:r>
    </w:p>
    <w:bookmarkEnd w:id="22"/>
    <w:bookmarkStart w:id="23" w:name="risk-assessment"/>
    <w:p>
      <w:pPr>
        <w:pStyle w:val="Heading2"/>
      </w:pPr>
      <w:r>
        <w:t xml:space="preserve">6. Risk Assessment</w:t>
      </w:r>
    </w:p>
    <w:p>
      <w:pPr>
        <w:pStyle w:val="FirstParagraph"/>
      </w:pPr>
      <w:r>
        <w:t xml:space="preserve">Every investment carries risk. In the context of Venezuela Caracas, risks include:</w:t>
      </w:r>
    </w:p>
    <w:p>
      <w:pPr>
        <w:numPr>
          <w:ilvl w:val="0"/>
          <w:numId w:val="1003"/>
        </w:numPr>
        <w:pStyle w:val="Compact"/>
      </w:pPr>
      <w:r>
        <w:rPr>
          <w:bCs/>
          <w:b/>
        </w:rPr>
        <w:t xml:space="preserve">Social Stability:</w:t>
      </w:r>
      <w:r>
        <w:t xml:space="preserve"> </w:t>
      </w:r>
      <w:r>
        <w:t xml:space="preserve">Periodic unrest can disrupt supply chains and consumer confidence.</w:t>
      </w:r>
    </w:p>
    <w:p>
      <w:pPr>
        <w:numPr>
          <w:ilvl w:val="0"/>
          <w:numId w:val="1003"/>
        </w:numPr>
        <w:pStyle w:val="Compact"/>
      </w:pPr>
      <w:r>
        <w:rPr>
          <w:bCs/>
          <w:b/>
        </w:rPr>
        <w:t xml:space="preserve">POLITICAL RISK:</w:t>
      </w:r>
      <w:r>
        <w:t xml:space="preserve"> </w:t>
      </w:r>
      <w:r>
        <w:t xml:space="preserve">Geopolitical tensions influence foreign policy decisions that may impact trade agreements and investment protections.</w:t>
      </w:r>
    </w:p>
    <w:p>
      <w:pPr>
        <w:pStyle w:val="FirstParagraph"/>
      </w:pPr>
      <w:r>
        <w:t xml:space="preserve">This Economist Project Report underscores the complexity and potential of Venezuela Caracas. While the path forward is fraught with challenges, it also presents unique opportunities for those willing to engage deeply with the local context. By understanding the nuances of currency dynamics, sectoral strengths, and regulatory landscapes stakeholders can navigate this environment effectively. The resilience of the people in Venezuela Caracas remains a cornerstone of economic recovery.</w:t>
      </w:r>
    </w:p>
    <w:p>
      <w:r>
        <w:pict>
          <v:rect style="width:0;height:1.5pt" o:hralign="center" o:hrstd="t" o:hr="t"/>
        </w:pict>
      </w:r>
    </w:p>
    <w:p>
      <w:pPr>
        <w:pStyle w:val="FirstParagraph"/>
      </w:pPr>
      <w:r>
        <w:rPr>
          <w:iCs/>
          <w:i/>
        </w:rPr>
        <w:t xml:space="preserve">This report is intended for informational purposes only and does not constitute financial advice. All data regarding Venezuela Caracas is subject to change based on evolving market conditions and governmental policies.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Venezuela Caracas</dc:title>
  <dc:creator/>
  <dc:language>en</dc:language>
  <cp:keywords/>
  <dcterms:created xsi:type="dcterms:W3CDTF">2026-07-29T16:22:43Z</dcterms:created>
  <dcterms:modified xsi:type="dcterms:W3CDTF">2026-07-29T16:22:43Z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