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Advanced</w:t>
      </w:r>
      <w:r>
        <w:t xml:space="preserve"> </w:t>
      </w:r>
      <w:r>
        <w:t xml:space="preserve">Text</w:t>
      </w:r>
      <w:r>
        <w:t xml:space="preserve"> </w:t>
      </w:r>
      <w:r>
        <w:t xml:space="preserve">Editor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0" w:name="Xa4af286c264dac71385d17f78c04123455f8ee7"/>
    <w:p>
      <w:pPr>
        <w:pStyle w:val="Heading1"/>
      </w:pPr>
      <w:r>
        <w:t xml:space="preserve">Project Report: Strategic Implementation of a Specialized Text Editor Ecosystem in Belgium Brussels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Senior Project Stakeholders and Technical Directorate</w:t>
      </w:r>
      <w:r>
        <w:br/>
      </w:r>
    </w:p>
    <w:p>
      <w:pPr>
        <w:pStyle w:val="BodyText"/>
      </w:pPr>
      <w:r>
        <w:t xml:space="preserve">From:&gt; Project Management Office (PMO)</w:t>
      </w:r>
      <w:r>
        <w:br/>
      </w:r>
      <w:r>
        <w:rPr>
          <w:bCs/>
          <w:b/>
        </w:rPr>
        <w:t xml:space="preserve">Subject:</w:t>
      </w:r>
    </w:p>
    <w:p>
      <w:pPr>
        <w:pStyle w:val="BodyText"/>
      </w:pPr>
      <w:r>
        <w:t xml:space="preserve">&gt; Comprehensive Analysis and Deployment Strategy for the "Euro-Editor" Platform within Belgium Brussels</w:t>
      </w:r>
    </w:p>
    <w:p>
      <w:pPr>
        <w:pStyle w:val="BodyText"/>
      </w:pPr>
      <w:r>
        <w:t xml:space="preserve">&gt;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details the strategic planning, technical requirements, and operational deployment of a specialized text editing software solution, herein referred to as the "Euro-Editor." The primary objective of this initiative is to establish a robust digital infrastructure tailored specifically for the linguistic and regulatory complexities found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As the capital city of Belgium and a de facto capital of the European Union,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presents a unique ecosystem characterized by strict bilingualism (French and Dutch), extensive international diplomatic presence, and rigorous data sovereignty laws. The chosen</w:t>
      </w:r>
      <w:r>
        <w:t xml:space="preserve"> </w:t>
      </w:r>
      <w:r>
        <w:rPr>
          <w:bCs/>
          <w:b/>
          <w:iCs/>
          <w:i/>
        </w:rPr>
        <w:t xml:space="preserve">Editor</w:t>
      </w:r>
      <w:r>
        <w:t xml:space="preserve"> </w:t>
      </w:r>
      <w:r>
        <w:t xml:space="preserve">must not only provide standard word processing capabilities but also serve as a critical tool for compliance, translation accuracy, and cross-cultural communication.</w:t>
      </w:r>
    </w:p>
    <w:bookmarkEnd w:id="20"/>
    <w:bookmarkStart w:id="21" w:name="X1a0a52df255f83adcb9150068d8797ea643c046"/>
    <w:p>
      <w:pPr>
        <w:pStyle w:val="Heading2"/>
      </w:pPr>
      <w:r>
        <w:t xml:space="preserve">2. Contextual Analysis: The Belgium Brussels Landscape</w:t>
      </w:r>
    </w:p>
    <w:p>
      <w:pPr>
        <w:pStyle w:val="FirstParagraph"/>
      </w:pPr>
      <w:r>
        <w:t xml:space="preserve">The decision to deploy this specific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  <w:bCs/>
          <w:b/>
        </w:rPr>
        <w:t xml:space="preserve">Belgium Brussels</w:t>
      </w:r>
      <w:r>
        <w:t xml:space="preserve"> </w:t>
      </w:r>
      <w:r>
        <w:t xml:space="preserve">is driven by the distinct socio-linguistic environment of the region. Unlike other European capitals, the administrative and legal frameworks in Belgium require absolute precision in language usage. In</w:t>
      </w:r>
      <w:r>
        <w:t xml:space="preserve"> </w:t>
      </w:r>
      <w:r>
        <w:rPr>
          <w:iCs/>
          <w:i/>
          <w:bCs/>
          <w:b/>
        </w:rPr>
        <w:t xml:space="preserve">Belgium Brussels</w:t>
      </w:r>
      <w:r>
        <w:t xml:space="preserve">, all official government communications, legal documents, and public signage must be rendered accurately in both French and Dutch. Furthermore, given the city's role as a hub for international institutions such as NATO and the European Commission, English often serves as a tertiary working language.</w:t>
      </w:r>
    </w:p>
    <w:p>
      <w:pPr>
        <w:pStyle w:val="BodyText"/>
      </w:pPr>
      <w:r>
        <w:t xml:space="preserve">Consequently, standard off-the-shelf editing tools often fail to meet the nuanced requirements of this region. Common issues include inadequate spell-checking dictionaries for regional variations of French and Dutch, lack of support for specific Belgian legal terminology, and insufficient integration with multilingual workflows. This Project Report argues that a bespoke configuration or selection of an advanced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 </w:t>
      </w:r>
      <w:r>
        <w:t xml:space="preserve">is necessary to bridge these gaps efficiently.</w:t>
      </w:r>
    </w:p>
    <w:bookmarkEnd w:id="21"/>
    <w:bookmarkStart w:id="25" w:name="X8f76346fb5dc92afcd70e5e833bcceefe67c2e7"/>
    <w:p>
      <w:pPr>
        <w:pStyle w:val="Heading2"/>
      </w:pPr>
      <w:r>
        <w:t xml:space="preserve">3. Technical Requirements for the Editor Solution</w:t>
      </w:r>
    </w:p>
    <w:p>
      <w:pPr>
        <w:pStyle w:val="FirstParagraph"/>
      </w:pPr>
      <w:r>
        <w:t xml:space="preserve">To effectively serve the stakeholders in</w:t>
      </w:r>
      <w:r>
        <w:t xml:space="preserve"> </w:t>
      </w:r>
      <w:r>
        <w:rPr>
          <w:iCs/>
          <w:i/>
          <w:bCs/>
          <w:b/>
        </w:rPr>
        <w:t xml:space="preserve">Belgium Brussels</w:t>
      </w:r>
      <w:r>
        <w:t xml:space="preserve">, the proposed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 </w:t>
      </w:r>
      <w:r>
        <w:t xml:space="preserve">must adhere to a strict set of technical and functional criteria. These requirements are categorized into four main pillars:</w:t>
      </w:r>
    </w:p>
    <w:bookmarkStart w:id="22" w:name="multilingual-linguistic-support"/>
    <w:p>
      <w:pPr>
        <w:pStyle w:val="Heading3"/>
      </w:pPr>
      <w:r>
        <w:t xml:space="preserve">3.1 Multilingual Linguistic Support</w:t>
      </w:r>
    </w:p>
    <w:p>
      <w:pPr>
        <w:pStyle w:val="FirstParagraph"/>
      </w:pPr>
      <w:r>
        <w:t xml:space="preserve">The core functionality of the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 </w:t>
      </w:r>
      <w:r>
        <w:t xml:space="preserve">must include real-time, context-aware spell-checking and grammar checking for French (Belgian standard), Dutch (Flemish standard), and English. The system must recognize regional idioms and legal phrasing unique to Belgium. For instance, the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 </w:t>
      </w:r>
      <w:r>
        <w:t xml:space="preserve">should distinguish between administrative terms used in Flanders versus those used in Wallonia, ensuring that documents published from</w:t>
      </w:r>
      <w:r>
        <w:t xml:space="preserve"> </w:t>
      </w:r>
      <w:r>
        <w:rPr>
          <w:iCs/>
          <w:i/>
          <w:bCs/>
          <w:b/>
        </w:rPr>
        <w:t xml:space="preserve">Belgium Brussels</w:t>
      </w:r>
      <w:r>
        <w:t xml:space="preserve"> </w:t>
      </w:r>
      <w:r>
        <w:t xml:space="preserve">are linguistically accurate for both communities.</w:t>
      </w:r>
    </w:p>
    <w:bookmarkEnd w:id="22"/>
    <w:bookmarkStart w:id="23" w:name="data-sovereignty-and-gdpr-compliance"/>
    <w:p>
      <w:pPr>
        <w:pStyle w:val="Heading3"/>
      </w:pPr>
      <w:r>
        <w:t xml:space="preserve">3.2 Data Sovereignty and GDPR Compliance</w:t>
      </w:r>
    </w:p>
    <w:p>
      <w:pPr>
        <w:pStyle w:val="FirstParagraph"/>
      </w:pPr>
      <w:r>
        <w:t xml:space="preserve">In accordance with the General Data Protection Regulation (GDPR), which is strictly enforced in</w:t>
      </w:r>
      <w:r>
        <w:t xml:space="preserve"> </w:t>
      </w:r>
      <w:r>
        <w:rPr>
          <w:iCs/>
          <w:i/>
          <w:bCs/>
          <w:b/>
        </w:rPr>
        <w:t xml:space="preserve">Belgium Brussels</w:t>
      </w:r>
      <w:r>
        <w:t xml:space="preserve">, the data processing architecture of the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 </w:t>
      </w:r>
      <w:r>
        <w:t xml:space="preserve">must ensure that all user data remains within European Union jurisdiction. The solution should offer on-premise deployment options or utilize EU-based cloud servers. This aspect is critical for government agencies and legal firms operating in</w:t>
      </w:r>
      <w:r>
        <w:t xml:space="preserve"> </w:t>
      </w:r>
      <w:r>
        <w:rPr>
          <w:iCs/>
          <w:i/>
          <w:bCs/>
          <w:b/>
        </w:rPr>
        <w:t xml:space="preserve">Belgium Brussels</w:t>
      </w:r>
      <w:r>
        <w:t xml:space="preserve">, as data breaches or transfers to non-EU servers can result in severe penalties.</w:t>
      </w:r>
    </w:p>
    <w:bookmarkEnd w:id="23"/>
    <w:bookmarkStart w:id="24" w:name="integration-with-legacy-systems"/>
    <w:p>
      <w:pPr>
        <w:pStyle w:val="Heading3"/>
      </w:pPr>
      <w:r>
        <w:t xml:space="preserve">3.3 Integration with Legacy Systems</w:t>
      </w:r>
    </w:p>
    <w:p>
      <w:pPr>
        <w:pStyle w:val="FirstParagraph"/>
      </w:pPr>
      <w:r>
        <w:t xml:space="preserve">The local bureaucracy in</w:t>
      </w:r>
      <w:r>
        <w:t xml:space="preserve"> </w:t>
      </w:r>
      <w:r>
        <w:rPr>
          <w:iCs/>
          <w:i/>
          <w:bCs/>
          <w:b/>
        </w:rPr>
        <w:t xml:space="preserve">Belgium Brussels</w:t>
      </w:r>
      <w:r>
        <w:t xml:space="preserve"> </w:t>
      </w:r>
      <w:r>
        <w:t xml:space="preserve">relies heavily on legacy document management systems (DMS). The selected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 </w:t>
      </w:r>
      <w:r>
        <w:t xml:space="preserve">must provide robust API connectivity to integrate seamlessly with these existing infrastructures. This ensures that documents drafted in the new system can be archived, version-controlled, and retrieved without format loss or compatibility issues.</w:t>
      </w:r>
    </w:p>
    <w:bookmarkEnd w:id="24"/>
    <w:bookmarkEnd w:id="25"/>
    <w:bookmarkStart w:id="26" w:name="X4e2a067490183303b10e870e0da6af843215edc"/>
    <w:p>
      <w:pPr>
        <w:pStyle w:val="Heading2"/>
      </w:pPr>
      <w:r>
        <w:t xml:space="preserve">4. Implementation Strategy for Belgium Brussels</w:t>
      </w:r>
    </w:p>
    <w:p>
      <w:pPr>
        <w:pStyle w:val="FirstParagraph"/>
      </w:pPr>
      <w:r>
        <w:t xml:space="preserve">The rollout of the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  <w:bCs/>
          <w:b/>
        </w:rPr>
        <w:t xml:space="preserve">Belgium Brussels</w:t>
      </w:r>
      <w:r>
        <w:t xml:space="preserve"> </w:t>
      </w:r>
      <w:r>
        <w:t xml:space="preserve">will follow a phased approach to mitigate disruption and ensure widespread adoption.</w:t>
      </w:r>
    </w:p>
    <w:p>
      <w:pPr>
        <w:pStyle w:val="BodyText"/>
      </w:pPr>
      <w:r>
        <w:t xml:space="preserve">PhaseDescription&gt;</w:t>
      </w:r>
    </w:p>
    <w:p>
      <w:pPr>
        <w:pStyle w:val="BodyText"/>
      </w:pPr>
      <w:r>
        <w:t xml:space="preserve">Pilot Program</w:t>
      </w:r>
    </w:p>
    <w:p>
      <w:pPr>
        <w:numPr>
          <w:ilvl w:val="0"/>
          <w:numId w:val="1001"/>
        </w:numPr>
        <w:pStyle w:val="Compact"/>
      </w:pPr>
      <w:r>
        <w:t xml:space="preserve">Select 10 government departments in Brussels for beta testing.</w:t>
      </w:r>
    </w:p>
    <w:p>
      <w:pPr>
        <w:numPr>
          <w:ilvl w:val="0"/>
          <w:numId w:val="1001"/>
        </w:numPr>
        <w:pStyle w:val="Compact"/>
      </w:pPr>
      <w:r>
        <w:t xml:space="preserve">Focus on the Ministry of Interior and the Federal Public Service Foreign Affairs.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Months 1-3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Deployment</w:t>
      </w:r>
    </w:p>
    <w:p>
      <w:pPr>
        <w:numPr>
          <w:ilvl w:val="0"/>
          <w:numId w:val="1002"/>
        </w:numPr>
        <w:pStyle w:val="Compact"/>
      </w:pPr>
      <w:r>
        <w:t xml:space="preserve">Routine-wide deployment of the</w:t>
      </w:r>
      <w:r>
        <w:t xml:space="preserve"> </w:t>
      </w:r>
      <w:r>
        <w:rPr>
          <w:iCs/>
          <w:i/>
          <w:bCs/>
          <w:b/>
        </w:rPr>
        <w:t xml:space="preserve">Editor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User training workshops in French and Dutch.</w:t>
      </w:r>
    </w:p>
    <w:p>
      <w:pPr>
        <w:pStyle w:val="FirstParagraph"/>
      </w:pPr>
      <w:r>
        <w:t xml:space="preserve">Months 4-6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Review &amp; Optimize</w:t>
      </w:r>
    </w:p>
    <w:p>
      <w:pPr>
        <w:numPr>
          <w:ilvl w:val="0"/>
          <w:numId w:val="1003"/>
        </w:numPr>
        <w:pStyle w:val="Compact"/>
      </w:pPr>
      <w:r>
        <w:t xml:space="preserve">Gather feedback from users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Patch linguistic databases and fix integration bugs.</w:t>
      </w:r>
    </w:p>
    <w:p>
      <w:pPr>
        <w:pStyle w:val="FirstParagraph"/>
      </w:pPr>
      <w:r>
        <w:t xml:space="preserve">&gt;</w:t>
      </w:r>
    </w:p>
    <w:bookmarkEnd w:id="26"/>
    <w:bookmarkStart w:id="27" w:name="challenges-and-risk-mitigation"/>
    <w:p>
      <w:pPr>
        <w:pStyle w:val="Heading2"/>
      </w:pPr>
      <w:r>
        <w:t xml:space="preserve">5. Challenges and Risk Mitigation</w:t>
      </w:r>
    </w:p>
    <w:p>
      <w:pPr>
        <w:pStyle w:val="FirstParagraph"/>
      </w:pPr>
      <w:r>
        <w:rPr>
          <w:bCs/>
          <w:b/>
        </w:rPr>
        <w:t xml:space="preserve">Linguistic Sensitivity:</w:t>
      </w:r>
      <w:r>
        <w:t xml:space="preserve"> </w:t>
      </w:r>
      <w:r>
        <w:t xml:space="preserve">One of the primary risks in deploying software in</w:t>
      </w:r>
      <w:r>
        <w:t xml:space="preserve"> </w:t>
      </w:r>
      <w:r>
        <w:rPr>
          <w:iCs/>
          <w:i/>
          <w:bCs/>
          <w:b/>
        </w:rPr>
        <w:t xml:space="preserve">Belgium Brussels</w:t>
      </w:r>
      <w:r>
        <w:t xml:space="preserve"> </w:t>
      </w:r>
      <w:r>
        <w:t xml:space="preserve">is linguistic insensitivity. An error in the default language settings could be perceived as a political slight. To mitigate this, the</w:t>
      </w:r>
    </w:p>
    <w:p>
      <w:pPr>
        <w:pStyle w:val="BodyText"/>
      </w:pPr>
      <w:r>
        <w:rPr>
          <w:iCs/>
          <w:i/>
        </w:rPr>
        <w:t xml:space="preserve">Editor</w:t>
      </w:r>
      <w:r>
        <w:t xml:space="preserve">&gt; will include a user profile preference that defaults to the user's official administrative language setting, ensuring immediate relevance and respect for local norms.</w:t>
      </w:r>
    </w:p>
    <w:p>
      <w:pPr>
        <w:pStyle w:val="BodyText"/>
      </w:pPr>
      <w:r>
        <w:rPr>
          <w:bCs/>
          <w:b/>
        </w:rPr>
        <w:t xml:space="preserve">User Resistance:</w:t>
      </w:r>
      <w:r>
        <w:t xml:space="preserve"> </w:t>
      </w:r>
      <w:r>
        <w:t xml:space="preserve">Transitioning from established tools can lead to resistance among long-term employees. The Project Report emphasizes the need for comprehensive change management. Training modules will be developed specifically highlighting how the new</w:t>
      </w:r>
    </w:p>
    <w:p>
      <w:pPr>
        <w:pStyle w:val="BodyText"/>
      </w:pPr>
      <w:r>
        <w:rPr>
          <w:iCs/>
          <w:i/>
        </w:rPr>
        <w:t xml:space="preserve">Editor</w:t>
      </w:r>
      <w:r>
        <w:t xml:space="preserve">&gt; simplifies bilingual formatting, thereby demonstrating clear value to users in</w:t>
      </w:r>
    </w:p>
    <w:p>
      <w:pPr>
        <w:pStyle w:val="BodyText"/>
      </w:pPr>
      <w:r>
        <w:rPr>
          <w:iCs/>
          <w:i/>
        </w:rPr>
        <w:t xml:space="preserve">Belgium Brussels</w:t>
      </w:r>
      <w:r>
        <w:t xml:space="preserve">&gt;.</w:t>
      </w:r>
    </w:p>
    <w:bookmarkEnd w:id="27"/>
    <w:bookmarkStart w:id="29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The implementation of this specialized text editing solution is not merely a technological upgrade but a strategic necessity for the efficient operation of institutions in</w:t>
      </w:r>
    </w:p>
    <w:p>
      <w:pPr>
        <w:pStyle w:val="BodyText"/>
      </w:pPr>
      <w:r>
        <w:rPr>
          <w:iCs/>
          <w:i/>
        </w:rPr>
        <w:t xml:space="preserve">Belgium Brussels</w:t>
      </w:r>
      <w:r>
        <w:t xml:space="preserve">&gt;. By addressing the unique bilingual demands, ensuring strict GDPR compliance, and integrating seamlessly with local infrastructure, the proposed</w:t>
      </w:r>
    </w:p>
    <w:p>
      <w:pPr>
        <w:pStyle w:val="BodyText"/>
      </w:pPr>
      <w:r>
        <w:rPr>
          <w:iCs/>
          <w:i/>
        </w:rPr>
        <w:t xml:space="preserve">Editor</w:t>
      </w:r>
      <w:r>
        <w:t xml:space="preserve">&gt; will enhance productivity and accuracy across the board.</w:t>
      </w:r>
    </w:p>
    <w:p>
      <w:pPr>
        <w:pStyle w:val="BodyText"/>
      </w:pPr>
      <w:r>
        <w:t xml:space="preserve">We recommend immediate approval of the budget for Phase 1 (Pilot Program) to begin assessments in early Q1. The success of this project will set a precedent for digital transformation in other multilingual European regions, positioning</w:t>
      </w:r>
    </w:p>
    <w:p>
      <w:pPr>
        <w:pStyle w:val="BodyText"/>
      </w:pPr>
      <w:r>
        <w:rPr>
          <w:iCs/>
          <w:i/>
        </w:rPr>
        <w:t xml:space="preserve">Belgium Brussels</w:t>
      </w:r>
      <w:r>
        <w:t xml:space="preserve">&gt; as a leader in secure, linguistically intelligent software deployment.</w:t>
      </w:r>
    </w:p>
    <w:bookmarkStart w:id="28" w:name="appendix-a-glossary-of-terms"/>
    <w:p>
      <w:pPr>
        <w:pStyle w:val="Heading3"/>
      </w:pPr>
      <w:r>
        <w:t xml:space="preserve">Appendix A: Glossary of Terms</w:t>
      </w:r>
    </w:p>
    <w:p>
      <w:pPr>
        <w:pStyle w:val="FirstParagraph"/>
      </w:pPr>
      <w:r>
        <w:rPr>
          <w:bCs/>
          <w:b/>
        </w:rPr>
        <w:t xml:space="preserve">Euro-Editor:</w:t>
      </w:r>
    </w:p>
    <w:p>
      <w:pPr>
        <w:pStyle w:val="BodyText"/>
      </w:pPr>
      <w:r>
        <w:rPr>
          <w:bCs/>
          <w:b/>
        </w:rPr>
        <w:t xml:space="preserve">Data Sovereignty:</w:t>
      </w:r>
    </w:p>
    <w:p>
      <w:pPr>
        <w:pStyle w:val="BodyText"/>
      </w:pPr>
      <w:r>
        <w:t xml:space="preserve">&gt;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Advanced Text Editor Implementation in Belgium Brussels</dc:title>
  <dc:creator/>
  <dc:language>en</dc:language>
  <cp:keywords/>
  <dcterms:created xsi:type="dcterms:W3CDTF">2026-07-29T06:08:33Z</dcterms:created>
  <dcterms:modified xsi:type="dcterms:W3CDTF">2026-07-29T06:08:33Z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