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a5f69aaecf6f6ded528a7d0307b9dd3bd07759d"/>
    <w:p>
      <w:pPr>
        <w:pStyle w:val="Heading1"/>
      </w:pPr>
      <w:r>
        <w:t xml:space="preserve">Project Report: Deployment of Advanced Text Editor Solutions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IT Directors</w:t>
      </w:r>
      <w:r>
        <w:br/>
      </w:r>
    </w:p>
    <w:p>
      <w:pPr>
        <w:pStyle w:val="BodyText"/>
      </w:pPr>
      <w:r>
        <w:t xml:space="preserve">Evaluation and Deployment Strategy for a Unified</w:t>
      </w:r>
    </w:p>
    <w:p>
      <w:pPr>
        <w:pStyle w:val="BodyText"/>
      </w:pPr>
      <w:r>
        <w:t xml:space="preserve">Editor Platform within the</w:t>
      </w:r>
    </w:p>
    <w:p>
      <w:pPr>
        <w:pStyle w:val="BodyText"/>
      </w:pPr>
      <w:r>
        <w:t xml:space="preserve">Malaysia Kuala Lumpur Region</w:t>
      </w:r>
    </w:p>
    <w:bookmarkStart w:id="20" w:name="executive-summary"/>
    <w:p>
      <w:pPr>
        <w:pStyle w:val="Heading2"/>
      </w:pPr>
      <w:r>
        <w:t xml:space="preserve">1. Executive Summary</w:t>
      </w:r>
    </w:p>
    <w:p>
      <w:pPr>
        <w:pStyle w:val="FirstParagraph"/>
      </w:pPr>
      <w:r>
        <w:t xml:space="preserve">In an era where digital productivity is paramount, the selection of robust software infrastructure is critical for maintaining competitive advantage. This report outlines the comprehensive strategy for implementing a next-generation text and code</w:t>
      </w:r>
      <w:r>
        <w:t xml:space="preserve"> </w:t>
      </w:r>
      <w:r>
        <w:rPr>
          <w:bCs/>
          <w:b/>
        </w:rPr>
        <w:t xml:space="preserve">Editor</w:t>
      </w:r>
      <w:r>
        <w:t xml:space="preserve">. The primary objective of this initiative is to enhance workflow efficiency, collaboration capabilities, and development speed across all operational units situated in</w:t>
      </w:r>
      <w:r>
        <w:t xml:space="preserve"> </w:t>
      </w:r>
      <w:r>
        <w:rPr>
          <w:bCs/>
          <w:b/>
        </w:rPr>
        <w:t xml:space="preserve">Malaysia Kuala Lumpur</w:t>
      </w:r>
      <w:r>
        <w:t xml:space="preserve">. Given the rapid digital transformation underway in Southeast Asia's capital city, this project addresses specific local requirements regarding latency, data sovereignty, and multi-lingual support.</w:t>
      </w:r>
    </w:p>
    <w:p>
      <w:pPr>
        <w:pStyle w:val="BodyText"/>
      </w:pPr>
      <w:r>
        <w:t xml:space="preserve">The findings indicate that a centralized deployment of an advanced</w:t>
      </w:r>
      <w:r>
        <w:t xml:space="preserve"> </w:t>
      </w:r>
      <w:r>
        <w:rPr>
          <w:bCs/>
          <w:b/>
        </w:rPr>
        <w:t xml:space="preserve">Editor</w:t>
      </w:r>
      <w:r>
        <w:t xml:space="preserve">, tailored for the unique technical ecosystem of</w:t>
      </w:r>
    </w:p>
    <w:p>
      <w:pPr>
        <w:pStyle w:val="BodyText"/>
      </w:pPr>
      <w:r>
        <w:t xml:space="preserve">Malaysia Kuala Lumpur, will result in a projected 30% increase in developer productivity and seamless integration with existing cloud infrastructure. This document details the rationale, technical specifications, implementation phases, and expected outcomes.</w:t>
      </w:r>
    </w:p>
    <w:bookmarkEnd w:id="20"/>
    <w:bookmarkStart w:id="21" w:name="project-background-and-context"/>
    <w:p>
      <w:pPr>
        <w:pStyle w:val="Heading2"/>
      </w:pPr>
      <w:r>
        <w:t xml:space="preserve">2. Project Background and Context</w:t>
      </w:r>
    </w:p>
    <w:p>
      <w:pPr>
        <w:pStyle w:val="FirstParagraph"/>
      </w:pPr>
      <w:r>
        <w:t xml:space="preserve">Malaysia Kuala Lumpur has established itself as a burgeoning hub for technology startups, financial institutions, and multinational corporations in Southeast Asia. The city’s digital economy is expanding rapidly, driven by government initiatives such as the Malaysia Digital Economy Corporation (MDEC) frameworks. However, this growth presents challenges regarding software interoperability and real-time collaboration.</w:t>
      </w:r>
    </w:p>
    <w:p>
      <w:pPr>
        <w:pStyle w:val="BodyText"/>
      </w:pPr>
      <w:r>
        <w:t xml:space="preserve">Previous iterations of our content management systems relied on legacy</w:t>
      </w:r>
    </w:p>
    <w:p>
      <w:pPr>
        <w:pStyle w:val="BodyText"/>
      </w:pPr>
      <w:r>
        <w:t xml:space="preserve">Editor tools that lacked modern features such as AI-driven autocomplete, real-time collaborative editing, and robust syntax highlighting for emerging programming languages. These limitations created bottlenecks in the development lifecycle within our</w:t>
      </w:r>
    </w:p>
    <w:p>
      <w:pPr>
        <w:pStyle w:val="BodyText"/>
      </w:pPr>
      <w:r>
        <w:t xml:space="preserve">Malaysia Kuala Lumpur offices. Furthermore, the increasing need to support multilingual content—reflecting Malaysia’s diverse linguistic landscape including Bahasa Malaysia, English, Mandarin, and Tamil—required an</w:t>
      </w:r>
    </w:p>
    <w:p>
      <w:pPr>
        <w:pStyle w:val="BodyText"/>
      </w:pPr>
      <w:r>
        <w:t xml:space="preserve">Editor with superior Unicode handling and internationalization capabilities.</w:t>
      </w:r>
    </w:p>
    <w:bookmarkEnd w:id="21"/>
    <w:bookmarkStart w:id="22" w:name="X49b2cb1aec922c3f134ba56470e4f48c592e403"/>
    <w:p>
      <w:pPr>
        <w:pStyle w:val="Heading2"/>
      </w:pPr>
      <w:r>
        <w:t xml:space="preserve">3. Objectives of the New Editor Implementation</w:t>
      </w:r>
    </w:p>
    <w:p>
      <w:pPr>
        <w:pStyle w:val="FirstParagraph"/>
      </w:pPr>
      <w:r>
        <w:t xml:space="preserve">The core objectives of this project are defined as follows:</w:t>
      </w:r>
    </w:p>
    <w:p>
      <w:pPr>
        <w:numPr>
          <w:ilvl w:val="0"/>
          <w:numId w:val="1001"/>
        </w:numPr>
        <w:pStyle w:val="Compact"/>
      </w:pPr>
      <w:r>
        <w:t xml:space="preserve">Enhanced Productivity: Reduce time-to-market for software projects by introducing an</w:t>
      </w:r>
    </w:p>
    <w:p>
      <w:pPr>
        <w:numPr>
          <w:ilvl w:val="0"/>
          <w:numId w:val="1000"/>
        </w:numPr>
        <w:pStyle w:val="Compact"/>
      </w:pPr>
      <w:r>
        <w:t xml:space="preserve">Editor with intelligent code completion and automated refactoring tools.</w:t>
      </w:r>
    </w:p>
    <w:p>
      <w:pPr>
        <w:numPr>
          <w:ilvl w:val="0"/>
          <w:numId w:val="1001"/>
        </w:numPr>
        <w:pStyle w:val="Compact"/>
      </w:pPr>
      <w:r>
        <w:t xml:space="preserve">Seamless Collaboration: Enable real-time co-editing features to support the hybrid work culture prevalent in</w:t>
      </w:r>
    </w:p>
    <w:p>
      <w:pPr>
        <w:numPr>
          <w:ilvl w:val="0"/>
          <w:numId w:val="1000"/>
        </w:numPr>
        <w:pStyle w:val="Compact"/>
      </w:pPr>
      <w:r>
        <w:t xml:space="preserve">Malaysia Kuala Lumpur, allowing teams to collaborate regardless of physical location.</w:t>
      </w:r>
    </w:p>
    <w:p>
      <w:pPr>
        <w:numPr>
          <w:ilvl w:val="0"/>
          <w:numId w:val="1001"/>
        </w:numPr>
        <w:pStyle w:val="Compact"/>
      </w:pPr>
      <w:r>
        <w:t xml:space="preserve">Local Compliance: Ensure that all data processed by the</w:t>
      </w:r>
    </w:p>
    <w:p>
      <w:pPr>
        <w:numPr>
          <w:ilvl w:val="0"/>
          <w:numId w:val="1000"/>
        </w:numPr>
        <w:pStyle w:val="Compact"/>
      </w:pPr>
      <w:r>
        <w:t xml:space="preserve">Editor&lt; strong /&gt; complies with Malaysian personal data protection laws, specifically PDPA (Personal Data Protection Act 2010). This necessitates local server hosting options or compliant cloud regions.</w:t>
      </w:r>
    </w:p>
    <w:p>
      <w:pPr>
        <w:numPr>
          <w:ilvl w:val="0"/>
          <w:numId w:val="1001"/>
        </w:numPr>
        <w:pStyle w:val="Compact"/>
      </w:pPr>
      <w:r>
        <w:t xml:space="preserve">Interoperability: Integrate seamlessly with existing version control systems (GitLab, GitHub) and CI/CD pipelines utilized by our</w:t>
      </w:r>
    </w:p>
    <w:p>
      <w:pPr>
        <w:numPr>
          <w:ilvl w:val="0"/>
          <w:numId w:val="1000"/>
        </w:numPr>
        <w:pStyle w:val="Compact"/>
      </w:pPr>
      <w:r>
        <w:t xml:space="preserve">Malaysia Kuala Lumpur engineering teams.</w:t>
      </w:r>
    </w:p>
    <w:bookmarkEnd w:id="22"/>
    <w:bookmarkStart w:id="23" w:name="X6f66f33c76fe85461e45c7e2460694fc2708b69"/>
    <w:p>
      <w:pPr>
        <w:pStyle w:val="Heading2"/>
      </w:pPr>
      <w:r>
        <w:t xml:space="preserve">4. Technical Requirements and Selection Criteria</w:t>
      </w:r>
    </w:p>
    <w:p>
      <w:pPr>
        <w:pStyle w:val="FirstParagraph"/>
      </w:pPr>
      <w:r>
        <w:t xml:space="preserve">The selection of the optimal</w:t>
      </w:r>
    </w:p>
    <w:p>
      <w:pPr>
        <w:pStyle w:val="BodyText"/>
      </w:pPr>
      <w:r>
        <w:t xml:space="preserve">Editor platform involved a rigorous evaluation process. Key criteria included:</w:t>
      </w:r>
    </w:p>
    <w:p>
      <w:pPr>
        <w:pStyle w:val="BodyText"/>
      </w:pPr>
      <w:r>
        <w:t xml:space="preserve">4.1 Performance and Latency</w:t>
      </w:r>
    </w:p>
    <w:p>
      <w:pPr>
        <w:pStyle w:val="BodyText"/>
      </w:pPr>
      <w:r>
        <w:t xml:space="preserve">A critical factor for operations in</w:t>
      </w:r>
    </w:p>
    <w:p>
      <w:pPr>
        <w:pStyle w:val="BodyText"/>
      </w:pPr>
      <w:r>
        <w:t xml:space="preserve">Malaysia Kuala Lumpur is server latency. The chosen</w:t>
      </w:r>
    </w:p>
    <w:p>
      <w:pPr>
        <w:pStyle w:val="BodyText"/>
      </w:pPr>
      <w:r>
        <w:t xml:space="preserve">Editor&lt; strong /&gt; must support edge computing or have local data centers to ensure low-latency access for users based in the city. Testing showed that solutions with servers located in Singapore or localized within KL itself provided superior performance compared to global nodes.</w:t>
      </w:r>
    </w:p>
    <w:p>
      <w:pPr>
        <w:pStyle w:val="BodyText"/>
      </w:pPr>
      <w:r>
        <w:t xml:space="preserve">4.2 Multi-Lingual Support</w:t>
      </w:r>
    </w:p>
    <w:p>
      <w:pPr>
        <w:pStyle w:val="BodyText"/>
      </w:pPr>
      <w:r>
        <w:t xml:space="preserve">The</w:t>
      </w:r>
    </w:p>
    <w:p>
      <w:pPr>
        <w:pStyle w:val="BodyText"/>
      </w:pPr>
      <w:r>
        <w:t xml:space="preserve">Editor&lt; strong /&gt; must offer comprehensive support for UTF-8 encoding and right-to-left scripts, although the latter is less critical here, the former is essential. It must also provide language packs that facilitate development in various programming languages commonly used in the region, such as Python, JavaScript, PHP (given its prevalence in local web hosting), and Java.</w:t>
      </w:r>
    </w:p>
    <w:p>
      <w:pPr>
        <w:pStyle w:val="BodyText"/>
      </w:pPr>
      <w:r>
        <w:t xml:space="preserve">4.3 Security and Data Sovereignty</w:t>
      </w:r>
    </w:p>
    <w:p>
      <w:pPr>
        <w:pStyle w:val="BodyText"/>
      </w:pPr>
      <w:r>
        <w:t xml:space="preserve">Data residency is a paramount concern. The</w:t>
      </w:r>
    </w:p>
    <w:p>
      <w:pPr>
        <w:pStyle w:val="BodyText"/>
      </w:pPr>
      <w:r>
        <w:t xml:space="preserve">Editor&lt; strong /&gt; solution must allow for on-premise deployment or usage of cloud providers with certified data centers in Malaysia to ensure compliance with local regulations governing financial and governmental data.</w:t>
      </w:r>
    </w:p>
    <w:bookmarkEnd w:id="23"/>
    <w:bookmarkStart w:id="24" w:name="implementation-strategy"/>
    <w:p>
      <w:pPr>
        <w:pStyle w:val="Heading2"/>
      </w:pPr>
      <w:r>
        <w:t xml:space="preserve">5. Implementation Strategy</w:t>
      </w:r>
    </w:p>
    <w:p>
      <w:pPr>
        <w:pStyle w:val="FirstParagraph"/>
      </w:pPr>
      <w:r>
        <w:t xml:space="preserve">The rollout of the new</w:t>
      </w:r>
    </w:p>
    <w:p>
      <w:pPr>
        <w:pStyle w:val="BodyText"/>
      </w:pPr>
      <w:r>
        <w:t xml:space="preserve">Editor&lt; strong /&gt; in</w:t>
      </w:r>
    </w:p>
    <w:p>
      <w:pPr>
        <w:pStyle w:val="BodyText"/>
      </w:pPr>
      <w:r>
        <w:t xml:space="preserve">Malaysia Kuala Lumpur will follow a phased approach to mitigate risk and ensure user adoption.</w:t>
      </w:r>
    </w:p>
    <w:p>
      <w:pPr>
        <w:numPr>
          <w:ilvl w:val="0"/>
          <w:numId w:val="1002"/>
        </w:numPr>
        <w:pStyle w:val="Compact"/>
      </w:pPr>
      <w:r>
        <w:t xml:space="preserve">Phase 1: Pilot Program (Months 1-2): Deploy the</w:t>
      </w:r>
    </w:p>
    <w:p>
      <w:pPr>
        <w:numPr>
          <w:ilvl w:val="0"/>
          <w:numId w:val="1000"/>
        </w:numPr>
        <w:pStyle w:val="Compact"/>
      </w:pPr>
      <w:r>
        <w:t xml:space="preserve">Editor&lt; strong /&gt; within two selected engineering teams in KL. Gather feedback on performance, feature usability, and integration issues.</w:t>
      </w:r>
    </w:p>
    <w:p>
      <w:pPr>
        <w:numPr>
          <w:ilvl w:val="0"/>
          <w:numId w:val="1002"/>
        </w:numPr>
        <w:pStyle w:val="Compact"/>
      </w:pPr>
      <w:r>
        <w:t xml:space="preserve">Phase 2: Infrastructure Setup (Months 3-4): Establish local servers or configure cloud instances compliant with Malaysian data laws. Configure security protocols and Single Sign-On (SSO) integrations.</w:t>
      </w:r>
    </w:p>
    <w:p>
      <w:pPr>
        <w:numPr>
          <w:ilvl w:val="0"/>
          <w:numId w:val="1002"/>
        </w:numPr>
        <w:pStyle w:val="Compact"/>
      </w:pPr>
      <w:r>
        <w:t xml:space="preserve">Phase 3: Organization-Wide Rollout (Months 5-6): Full deployment across all departments in</w:t>
      </w:r>
    </w:p>
    <w:p>
      <w:pPr>
        <w:numPr>
          <w:ilvl w:val="0"/>
          <w:numId w:val="1000"/>
        </w:numPr>
        <w:pStyle w:val="Compact"/>
      </w:pPr>
      <w:r>
        <w:t xml:space="preserve">Malaysia Kuala Lumpur&lt; strong /&gt;. Conduct comprehensive training workshops to familiarize staff with the new capabilities of the</w:t>
      </w:r>
    </w:p>
    <w:p>
      <w:pPr>
        <w:numPr>
          <w:ilvl w:val="0"/>
          <w:numId w:val="1000"/>
        </w:numPr>
        <w:pStyle w:val="Compact"/>
      </w:pPr>
      <w:r>
        <w:t xml:space="preserve">Editor&lt; strong /&gt;.</w:t>
      </w:r>
    </w:p>
    <w:p>
      <w:pPr>
        <w:numPr>
          <w:ilvl w:val="0"/>
          <w:numId w:val="1002"/>
        </w:numPr>
        <w:pStyle w:val="Compact"/>
      </w:pPr>
      <w:r>
        <w:t xml:space="preserve">Phase 4: Post-Implementation Review (Month 7): Evaluate KPIs, including error rates in code, time spent on debugging, and user satisfaction scores.</w:t>
      </w:r>
    </w:p>
    <w:bookmarkEnd w:id="24"/>
    <w:bookmarkStart w:id="25" w:name="expected-outcomes-and-benefits"/>
    <w:p>
      <w:pPr>
        <w:pStyle w:val="Heading2"/>
      </w:pPr>
      <w:r>
        <w:t xml:space="preserve">6. Expected Outcomes and Benefits</w:t>
      </w:r>
    </w:p>
    <w:p>
      <w:pPr>
        <w:pStyle w:val="FirstParagraph"/>
      </w:pPr>
      <w:r>
        <w:t xml:space="preserve">The successful implementation of this</w:t>
      </w:r>
    </w:p>
    <w:p>
      <w:pPr>
        <w:pStyle w:val="BodyText"/>
      </w:pPr>
      <w:r>
        <w:t xml:space="preserve">Editor&lt; strong /&gt; project is expected to yield significant benefits for the organization’s operations in</w:t>
      </w:r>
    </w:p>
    <w:p>
      <w:pPr>
        <w:pStyle w:val="BodyText"/>
      </w:pPr>
      <w:r>
        <w:t xml:space="preserve">Malaysia Kuala Lumpur:</w:t>
      </w:r>
    </w:p>
    <w:p>
      <w:pPr>
        <w:numPr>
          <w:ilvl w:val="0"/>
          <w:numId w:val="1003"/>
        </w:numPr>
        <w:pStyle w:val="Compact"/>
      </w:pPr>
      <w:r>
        <w:t xml:space="preserve">Increased Developer Velocity: Advanced autocompletion and syntax checking are projected to reduce coding errors by 25%, allowing developers to focus on logic rather than syntax.</w:t>
      </w:r>
    </w:p>
    <w:p>
      <w:pPr>
        <w:numPr>
          <w:ilvl w:val="0"/>
          <w:numId w:val="1003"/>
        </w:numPr>
        <w:pStyle w:val="Compact"/>
      </w:pPr>
      <w:r>
        <w:t xml:space="preserve">Improved Collaboration: Real-time editing features will foster a more collaborative culture, reducing the time spent on merging code conflicts and documentation handovers.</w:t>
      </w:r>
    </w:p>
    <w:p>
      <w:pPr>
        <w:numPr>
          <w:ilvl w:val="0"/>
          <w:numId w:val="1003"/>
        </w:numPr>
        <w:pStyle w:val="Compact"/>
      </w:pPr>
      <w:r>
        <w:t xml:space="preserve">Cost Efficiency: By reducing reliance on multiple disparate tools and minimizing debugging time, the organization will see a reduction in operational costs associated with software licensing and man-hours.</w:t>
      </w:r>
    </w:p>
    <w:p>
      <w:pPr>
        <w:numPr>
          <w:ilvl w:val="0"/>
          <w:numId w:val="1003"/>
        </w:numPr>
        <w:pStyle w:val="Compact"/>
      </w:pPr>
      <w:r>
        <w:t xml:space="preserve">Competitive Advantage:&lt; strong /&gt; Positioning</w:t>
      </w:r>
    </w:p>
    <w:p>
      <w:pPr>
        <w:numPr>
          <w:ilvl w:val="0"/>
          <w:numId w:val="1000"/>
        </w:numPr>
        <w:pStyle w:val="Compact"/>
      </w:pPr>
      <w:r>
        <w:t xml:space="preserve">Malaysia Kuala Lumpur&lt; strong /&gt; as a tech-forward hub enhances the company’s reputation among local clients and partners who expect cutting-edge technological standards.</w:t>
      </w:r>
    </w:p>
    <w:bookmarkEnd w:id="25"/>
    <w:bookmarkStart w:id="26" w:name="challenges-and-mitigation-strategies"/>
    <w:p>
      <w:pPr>
        <w:pStyle w:val="Heading2"/>
      </w:pPr>
      <w:r>
        <w:t xml:space="preserve">7. Challenges and Mitigation Strategies</w:t>
      </w:r>
    </w:p>
    <w:p>
      <w:pPr>
        <w:pStyle w:val="FirstParagraph"/>
      </w:pPr>
      <w:r>
        <w:t xml:space="preserve">Change Management: Resistance to change is common when introducing new tools. Mitigation involves extensive training, highlighting the benefits of the new</w:t>
      </w:r>
    </w:p>
    <w:p>
      <w:pPr>
        <w:pStyle w:val="BodyText"/>
      </w:pPr>
      <w:r>
        <w:t xml:space="preserve">Editor&lt; strong /&gt;, and providing dedicated support channels during the transition period.</w:t>
      </w:r>
    </w:p>
    <w:p>
      <w:pPr>
        <w:pStyle w:val="BodyText"/>
      </w:pPr>
      <w:r>
        <w:t xml:space="preserve">Integration Complexity:&lt; strong /&gt; Ensuring compatibility with legacy systems in KL may pose challenges. This will be addressed by dedicating a technical integration team to work closely with vendors and internal IT staff.</w:t>
      </w:r>
    </w:p>
    <w:bookmarkEnd w:id="26"/>
    <w:bookmarkStart w:id="27" w:name="conclusion"/>
    <w:p>
      <w:pPr>
        <w:pStyle w:val="Heading2"/>
      </w:pPr>
      <w:r>
        <w:t xml:space="preserve">8. Conclusion</w:t>
      </w:r>
    </w:p>
    <w:p>
      <w:pPr>
        <w:pStyle w:val="FirstParagraph"/>
      </w:pPr>
      <w:r>
        <w:t xml:space="preserve">The deployment of an advanced text</w:t>
      </w:r>
    </w:p>
    <w:p>
      <w:pPr>
        <w:pStyle w:val="BodyText"/>
      </w:pPr>
      <w:r>
        <w:t xml:space="preserve">Editor&lt; strong /&gt; is not merely a software upgrade but a strategic imperative for optimizing operations in</w:t>
      </w:r>
    </w:p>
    <w:p>
      <w:pPr>
        <w:pStyle w:val="BodyText"/>
      </w:pPr>
      <w:r>
        <w:t xml:space="preserve">Malaysia Kuala Lumpur. By addressing specific local needs such as latency, data sovereignty, and linguistic diversity, this project aligns with the broader goals of digital excellence. We recommend immediate approval to proceed with Phase 1 of the implementation plan.</w:t>
      </w:r>
    </w:p>
    <w:p>
      <w:pPr>
        <w:pStyle w:val="BodyText"/>
      </w:pPr>
      <w:r>
        <w:t xml:space="preserve">This initiative underscores our commitment to leveraging technology to empower our workforce in</w:t>
      </w:r>
    </w:p>
    <w:p>
      <w:pPr>
        <w:pStyle w:val="BodyText"/>
      </w:pPr>
      <w:r>
        <w:t xml:space="preserve">Malaysia Kuala Lumpur&lt; strong /&gt; and drive sustainable growth through efficiency and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Text Editor Implementation in Malaysia Kuala Lumpur</dc:title>
  <dc:creator/>
  <dc:language>en</dc:language>
  <cp:keywords/>
  <dcterms:created xsi:type="dcterms:W3CDTF">2026-07-30T03:58:45Z</dcterms:created>
  <dcterms:modified xsi:type="dcterms:W3CDTF">2026-07-30T03:58:45Z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