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Content</w:t>
      </w:r>
      <w:r>
        <w:t xml:space="preserve"> </w:t>
      </w:r>
      <w:r>
        <w:t xml:space="preserve">Editor</w:t>
      </w:r>
      <w:r>
        <w:t xml:space="preserve"> </w:t>
      </w:r>
      <w:r>
        <w:t xml:space="preserve">Implementation</w:t>
      </w:r>
      <w:r>
        <w:t xml:space="preserve"> </w:t>
      </w:r>
      <w:r>
        <w:t xml:space="preserve">in</w:t>
      </w:r>
      <w:r>
        <w:t xml:space="preserve"> </w:t>
      </w:r>
      <w:r>
        <w:t xml:space="preserve">Russia</w:t>
      </w:r>
      <w:r>
        <w:t xml:space="preserve"> </w:t>
      </w:r>
      <w:r>
        <w:t xml:space="preserve">Moscow</w:t>
      </w:r>
    </w:p>
    <w:bookmarkStart w:id="29" w:name="Xf2575ac21047799a8558dde9ddee92ae00ec777"/>
    <w:p>
      <w:pPr>
        <w:pStyle w:val="Heading1"/>
      </w:pPr>
      <w:r>
        <w:t xml:space="preserve">Project Report: Strategic Implementation of a Specialized Text Editor for Operations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IT Infrastructure &amp; Localization Department</w:t>
      </w:r>
      <w:r>
        <w:br/>
      </w:r>
      <w:r>
        <w:t xml:space="preserve">:</w:t>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technical execution, and operational integration of a specialized text processing tool designated as "Vostok-Edit." This Editor was specifically engineered to address the unique linguistic, technical, and regulatory requirements of our corporate operations within Russia Moscow. As global connectivity becomes increasingly complex due to geopolitical shifts and technological sovereignty initiatives in the Russian Federation, standard international editing tools have proven insufficient for local compliance and user efficiency. Consequently, this project focused on deploying an Editor capable of handling Cyrillic nuances with high precision while adhering to the specific data residency laws mandated by authorities in Russia Moscow.</w:t>
      </w:r>
    </w:p>
    <w:bookmarkEnd w:id="20"/>
    <w:bookmarkStart w:id="21" w:name="project-background-and-necessity"/>
    <w:p>
      <w:pPr>
        <w:pStyle w:val="Heading2"/>
      </w:pPr>
      <w:r>
        <w:t xml:space="preserve">2. Project Background and Necessity</w:t>
      </w:r>
    </w:p>
    <w:p>
      <w:pPr>
        <w:pStyle w:val="FirstParagraph"/>
      </w:pPr>
      <w:r>
        <w:t xml:space="preserve">The decision to develop a custom Editor for the Moscow office was driven by three primary factors: linguistic fidelity, data sovereignty, and software resilience. Previous reliance on foreign-based cloud editing platforms resulted in latency issues during peak business hours in Russia Moscow due to routing through Western servers. Furthermore, the complexity of Russian syntax—characterized by flexible word order and extensive case systems—often led to grammatical errors that standard spell-checkers failed to detect accurately.</w:t>
      </w:r>
    </w:p>
    <w:p>
      <w:pPr>
        <w:pStyle w:val="BodyText"/>
      </w:pPr>
      <w:r>
        <w:t xml:space="preserve">Additionally, recent legislative changes enacted by the government of Russia require all personal data and internal corporate documents generated within its borders to be stored on local servers. The existing Editor solution did not support localized hosting architectures compliant with Russian Federation standards (specifically Federal Law No. 152-FZ). Therefore, this Project Report outlines the transition to a fully localized Editor ecosystem designed explicitly for the Russia Moscow market.</w:t>
      </w:r>
    </w:p>
    <w:bookmarkEnd w:id="21"/>
    <w:bookmarkStart w:id="24" w:name="technical-architecture-of-the-editor"/>
    <w:p>
      <w:pPr>
        <w:pStyle w:val="Heading2"/>
      </w:pPr>
      <w:r>
        <w:t xml:space="preserve">3. Technical Architecture of the Editor</w:t>
      </w:r>
    </w:p>
    <w:p>
      <w:pPr>
        <w:pStyle w:val="FirstParagraph"/>
      </w:pPr>
      <w:r>
        <w:t xml:space="preserve">The core of this project was the development and deployment of an advanced text processing Engine optimized for Cyrillic script analysis. Unlike generic Editors, this tool utilizes a proprietary Natural Language Processing (NLP) module trained on over five million documents originating from official sources in Russia Moscow. This ensures that idioms, formal business correspondences typical of Russian corporate culture, and legal terminology are processed with near-perfect accuracy.</w:t>
      </w:r>
    </w:p>
    <w:bookmarkStart w:id="22" w:name="localization-features"/>
    <w:p>
      <w:pPr>
        <w:pStyle w:val="Heading3"/>
      </w:pPr>
      <w:r>
        <w:t xml:space="preserve">3.1 Localization Features</w:t>
      </w:r>
    </w:p>
    <w:p>
      <w:pPr>
        <w:pStyle w:val="FirstParagraph"/>
      </w:pPr>
      <w:r>
        <w:t xml:space="preserve">The Editor includes a context-aware grammar checker that understands the seven cases of the Russian language. It provides real-time suggestions for verb aspect usage (perfective vs. imperfective), which is a common source of error even for native speakers when drafting technical documentation. The interface has been fully localized into Russian, with cultural adaptations for date formats, currency symbols, and measurement units standard in Russia Moscow.</w:t>
      </w:r>
    </w:p>
    <w:bookmarkEnd w:id="22"/>
    <w:bookmarkStart w:id="23" w:name="data-sovereignty-and-security"/>
    <w:p>
      <w:pPr>
        <w:pStyle w:val="Heading3"/>
      </w:pPr>
      <w:r>
        <w:t xml:space="preserve">3.2 Data Sovereignty and Security</w:t>
      </w:r>
    </w:p>
    <w:p>
      <w:pPr>
        <w:pStyle w:val="FirstParagraph"/>
      </w:pPr>
      <w:r>
        <w:t xml:space="preserve">A critical component of this Editor is its architecture based on a hybrid cloud model that prioritizes local data retention. All user sessions, drafts, and final documents are encrypted using AES-256 standards before being stored on servers physically located within the Moscow region. This ensures complete compliance with local regulatory bodies. The Editor does not transmit any metadata or content to external servers outside of Russia Moscow without explicit administrative override, which is logged for audit purposes.</w:t>
      </w:r>
    </w:p>
    <w:bookmarkEnd w:id="23"/>
    <w:bookmarkEnd w:id="24"/>
    <w:bookmarkStart w:id="25" w:name="implementation-strategy-in-russia-moscow"/>
    <w:p>
      <w:pPr>
        <w:pStyle w:val="Heading2"/>
      </w:pPr>
      <w:r>
        <w:t xml:space="preserve">4. Implementation Strategy in Russia Moscow</w:t>
      </w:r>
    </w:p>
    <w:p>
      <w:pPr>
        <w:pStyle w:val="FirstParagraph"/>
      </w:pPr>
      <w:r>
        <w:t xml:space="preserve">The rollout of this Editor was conducted in three phases to minimize disruption to ongoing projects in Russia Moscow.</w:t>
      </w:r>
    </w:p>
    <w:p>
      <w:pPr>
        <w:numPr>
          <w:ilvl w:val="0"/>
          <w:numId w:val="1001"/>
        </w:numPr>
        <w:pStyle w:val="Compact"/>
      </w:pPr>
      <w:r>
        <w:rPr>
          <w:bCs/>
          <w:b/>
        </w:rPr>
        <w:t xml:space="preserve">Phase 1: Pilot Testing:</w:t>
      </w:r>
      <w:r>
        <w:t xml:space="preserve">A group of fifty senior editors and legal professionals from the Russia Moscow office tested the beta version. Feedback focused on interface intuitiveness and Cyrillic processing speed. Adjustments were made to reduce input lag for complex character sequences.</w:t>
      </w:r>
    </w:p>
    <w:p>
      <w:pPr>
        <w:numPr>
          <w:ilvl w:val="0"/>
          <w:numId w:val="1001"/>
        </w:numPr>
        <w:pStyle w:val="Compact"/>
      </w:pPr>
      <w:r>
        <w:rPr>
          <w:bCs/>
          <w:b/>
        </w:rPr>
        <w:t xml:space="preserve">Phase 2: Integration with Existing Systems:</w:t>
      </w:r>
      <w:r>
        <w:t xml:space="preserve">The Editor was integrated with our internal Enterprise Resource Planning (ERP) system used by the Russia Moscow branch. This allowed for seamless importing of legacy documents while maintaining formatting integrity.</w:t>
      </w:r>
    </w:p>
    <w:p>
      <w:pPr>
        <w:numPr>
          <w:ilvl w:val="0"/>
          <w:numId w:val="1001"/>
        </w:numPr>
        <w:pStyle w:val="Compact"/>
      </w:pPr>
      <w:r>
        <w:rPr>
          <w:bCs/>
          <w:b/>
        </w:rPr>
        <w:t xml:space="preserve">Phase 3: Full Deployment:</w:t>
      </w:r>
      <w:r>
        <w:t xml:space="preserve">A company-wide training seminar was held in Moscow, emphasizing best practices for using the Editor’s advanced features. Over ninety percent of staff in Russia Moscow were fully operational within two weeks.</w:t>
      </w:r>
    </w:p>
    <w:bookmarkEnd w:id="25"/>
    <w:bookmarkStart w:id="26" w:name="operational-impact-and-efficiency-gains"/>
    <w:p>
      <w:pPr>
        <w:pStyle w:val="Heading2"/>
      </w:pPr>
      <w:r>
        <w:t xml:space="preserve">5. Operational Impact and Efficiency Gains</w:t>
      </w:r>
    </w:p>
    <w:p>
      <w:pPr>
        <w:pStyle w:val="FirstParagraph"/>
      </w:pPr>
      <w:r>
        <w:t xml:space="preserve">Preliminary data collected three months post-deployment indicates significant improvements in workflow efficiency for the Russia Moscow team. Document processing time has decreased by approximately twenty-five percent due to the reduced need for manual proofreading of Cyrillic errors. Furthermore, staff satisfaction scores have risen markedly, as employees no longer struggle with compatibility issues between international software and local hardware environments.</w:t>
      </w:r>
    </w:p>
    <w:p>
      <w:pPr>
        <w:pStyle w:val="BodyText"/>
      </w:pPr>
      <w:r>
        <w:t xml:space="preserve">The Editor also facilitates faster collaboration among teams in Russia Moscow by supporting real-time co-editing within the secure local network. This feature has been particularly useful for cross-departmental projects involving legal, marketing, and technical divisions, where consistency in terminology is paramount.</w:t>
      </w:r>
    </w:p>
    <w:bookmarkEnd w:id="26"/>
    <w:bookmarkStart w:id="27" w:name="challenges-and-mitigation"/>
    <w:p>
      <w:pPr>
        <w:pStyle w:val="Heading2"/>
      </w:pPr>
      <w:r>
        <w:t xml:space="preserve">6. Challenges and Mitigation</w:t>
      </w:r>
    </w:p>
    <w:p>
      <w:pPr>
        <w:pStyle w:val="FirstParagraph"/>
      </w:pPr>
      <w:r>
        <w:t xml:space="preserve">The project encountered several challenges specific to operating in Russia Moscow. The most significant hurdle was ensuring that the NLP engine remained updated with the evolving slang and professional jargon unique to the current geopolitical climate in Russia Moscow. To mitigate this, we established a continuous feedback loop where local users can submit new terms and corrections directly within the Editor interface.</w:t>
      </w:r>
    </w:p>
    <w:p>
      <w:pPr>
        <w:pStyle w:val="BodyText"/>
      </w:pPr>
      <w:r>
        <w:t xml:space="preserve">Another challenge was legacy hardware compatibility. Some older workstations in the Russia Moscow office lacked the processing power required for real-time NLP analysis. The solution involved optimizing the Editor’s lightweight client version, which offloads heavy computation to local secure servers, ensuring smooth performance even on older devices.</w:t>
      </w:r>
    </w:p>
    <w:bookmarkEnd w:id="27"/>
    <w:bookmarkStart w:id="28" w:name="conclusion-and-future-outlook"/>
    <w:p>
      <w:pPr>
        <w:pStyle w:val="Heading2"/>
      </w:pPr>
      <w:r>
        <w:t xml:space="preserve">7. Conclusion and Future Outlook</w:t>
      </w:r>
    </w:p>
    <w:p>
      <w:pPr>
        <w:pStyle w:val="FirstParagraph"/>
      </w:pPr>
      <w:r>
        <w:t xml:space="preserve">The successful implementation of this specialized Editor marks a pivotal moment in our operational strategy for Russia Moscow. By prioritizing linguistic accuracy, data sovereignty, and user experience tailored to the local context, we have created a robust tool that not only meets but exceeds the requirements of doing business in this complex market.</w:t>
      </w:r>
    </w:p>
    <w:p>
      <w:pPr>
        <w:pStyle w:val="BodyText"/>
      </w:pPr>
      <w:r>
        <w:t xml:space="preserve">This Project Report confirms that the Editor is now an indispensable asset for our teams in Russia Moscow. Looking forward, we plan to expand the Editor’s capabilities by integrating AI-driven translation modules for external stakeholders and developing plugins specific to other regional languages spoken within the broader Russian Federation. The foundation laid by this project ensures that our operations in Russia Moscow remain secure, efficient, and compliant with local regulations.</w:t>
      </w:r>
    </w:p>
    <w:p>
      <w:pPr>
        <w:pStyle w:val="BodyText"/>
      </w:pPr>
      <w:r>
        <w:rPr>
          <w:bCs/>
          <w:b/>
        </w:rPr>
        <w:t xml:space="preserve">Note:</w:t>
      </w:r>
      <w:r>
        <w:t xml:space="preserve"> </w:t>
      </w:r>
      <w:r>
        <w:t xml:space="preserve">All data referenced in this Project Report regarding the Editor's performance and deployment is strictly confidential and pertains solely to the operational context of Russia Moscow. Unauthorized distribution outside of authorized personnel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Content Editor Implementation in Russia Moscow</dc:title>
  <dc:creator/>
  <dc:language>en</dc:language>
  <cp:keywords/>
  <dcterms:created xsi:type="dcterms:W3CDTF">2026-07-29T02:49:10Z</dcterms:created>
  <dcterms:modified xsi:type="dcterms:W3CDTF">2026-07-29T02:49:10Z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