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Editorial</w:t>
      </w:r>
      <w:r>
        <w:t xml:space="preserve"> </w:t>
      </w:r>
      <w:r>
        <w:t xml:space="preserve">Solution</w:t>
      </w:r>
      <w:r>
        <w:t xml:space="preserve"> </w:t>
      </w:r>
      <w:r>
        <w:t xml:space="preserve">for</w:t>
      </w:r>
      <w:r>
        <w:t xml:space="preserve"> </w:t>
      </w:r>
      <w:r>
        <w:t xml:space="preserve">Singapore</w:t>
      </w:r>
    </w:p>
    <w:bookmarkStart w:id="33" w:name="X1c129372b362f092534fe2afd218f4cc652cd15"/>
    <w:p>
      <w:pPr>
        <w:pStyle w:val="Heading1"/>
      </w:pPr>
      <w:r>
        <w:t xml:space="preserve">Project Report: Development of the "SG-Editor" Platform</w:t>
      </w:r>
    </w:p>
    <w:bookmarkStart w:id="20" w:name="date"/>
    <w:p>
      <w:pPr>
        <w:pStyle w:val="Heading2"/>
      </w:pPr>
      <w:r>
        <w:t xml:space="preserve">Date:</w:t>
      </w:r>
    </w:p>
    <w:p>
      <w:pPr>
        <w:pStyle w:val="FirstParagraph"/>
      </w:pPr>
      <w:r>
        <w:rPr>
          <w:iCs/>
          <w:i/>
        </w:rPr>
        <w:t xml:space="preserve">Ongoing as of current fiscal year</w:t>
      </w:r>
    </w:p>
    <w:p>
      <w:pPr>
        <w:pStyle w:val="BodyText"/>
      </w:pPr>
      <w:r>
        <w:br/>
      </w:r>
    </w:p>
    <w:bookmarkEnd w:id="20"/>
    <w:bookmarkStart w:id="21" w:name="to"/>
    <w:p>
      <w:pPr>
        <w:pStyle w:val="Heading2"/>
      </w:pPr>
      <w:r>
        <w:t xml:space="preserve">To:</w:t>
      </w:r>
    </w:p>
    <w:p>
      <w:pPr>
        <w:pStyle w:val="FirstParagraph"/>
      </w:pPr>
      <w:r>
        <w:t xml:space="preserve">The Strategic Planning Committee, Singapore Technology Board</w:t>
      </w:r>
    </w:p>
    <w:bookmarkEnd w:id="21"/>
    <w:bookmarkStart w:id="22" w:name="from"/>
    <w:p>
      <w:pPr>
        <w:pStyle w:val="Heading2"/>
      </w:pPr>
      <w:r>
        <w:t xml:space="preserve">From:</w:t>
      </w:r>
    </w:p>
    <w:p>
      <w:pPr>
        <w:pStyle w:val="FirstParagraph"/>
      </w:pPr>
      <w:r>
        <w:t xml:space="preserve">Chief Digital Officer, Editorial Innovation Lab</w:t>
      </w:r>
    </w:p>
    <w:bookmarkEnd w:id="22"/>
    <w:bookmarkStart w:id="23" w:name="Xfc95a5cf34bc3cf0ad2ae8d0d6f39f858651fb2"/>
    <w:p>
      <w:pPr>
        <w:pStyle w:val="Heading1"/>
      </w:pPr>
      <w:r>
        <w:t xml:space="preserve">1. Executive Summary: The Need for a Dedicated Editor in Singapore</w:t>
      </w:r>
    </w:p>
    <w:p>
      <w:pPr>
        <w:pStyle w:val="FirstParagraph"/>
      </w:pPr>
      <w:r>
        <w:t xml:space="preserve">In the rapidly evolving digital landscape of today, content production has become ubiquitous. However, amidst this explosion of information, quality assurance remains a critical bottleneck. This project report outlines the strategic necessity and technical framework for deploying a specialized</w:t>
      </w:r>
      <w:r>
        <w:t xml:space="preserve"> </w:t>
      </w:r>
      <w:r>
        <w:rPr>
          <w:bCs/>
          <w:b/>
        </w:rPr>
        <w:t xml:space="preserve">Editor</w:t>
      </w:r>
      <w:r>
        <w:t xml:space="preserve"> </w:t>
      </w:r>
      <w:r>
        <w:t xml:space="preserve">platform tailored specifically for the unique sociolinguistic and regulatory environment of</w:t>
      </w:r>
      <w:r>
        <w:t xml:space="preserve"> </w:t>
      </w:r>
      <w:r>
        <w:rPr>
          <w:bCs/>
          <w:b/>
        </w:rPr>
        <w:t xml:space="preserve">Singapore Singapore</w:t>
      </w:r>
      <w:r>
        <w:t xml:space="preserve">. As a global hub for finance, law, and media in Asia, the demand for high-fidelity content that resonates with local nuance while maintaining international standards is at an all-time high. The proposed solution introduces an intelligent</w:t>
      </w:r>
      <w:r>
        <w:t xml:space="preserve"> </w:t>
      </w:r>
      <w:r>
        <w:rPr>
          <w:bCs/>
          <w:b/>
        </w:rPr>
        <w:t xml:space="preserve">Editor</w:t>
      </w:r>
      <w:r>
        <w:t xml:space="preserve"> </w:t>
      </w:r>
      <w:r>
        <w:t xml:space="preserve">system designed to streamline editorial workflows, ensure compliance with strict local regulations regarding hate speech and misinformation prevalent in</w:t>
      </w:r>
      <w:r>
        <w:t xml:space="preserve"> </w:t>
      </w:r>
      <w:r>
        <w:rPr>
          <w:bCs/>
          <w:b/>
        </w:rPr>
        <w:t xml:space="preserve">Singapore Singapore</w:t>
      </w:r>
      <w:r>
        <w:t xml:space="preserve">, and enhance overall productivity for media houses, corporate communications teams, and independent publishers operating within this region.</w:t>
      </w:r>
    </w:p>
    <w:bookmarkEnd w:id="23"/>
    <w:bookmarkStart w:id="24" w:name="Xc2fae3e8d9a24747ba3dae6561a9ae16c3a8f5b"/>
    <w:p>
      <w:pPr>
        <w:pStyle w:val="Heading1"/>
      </w:pPr>
      <w:r>
        <w:t xml:space="preserve">2. Background: The Context of Media in Singapore</w:t>
      </w:r>
    </w:p>
    <w:p>
      <w:pPr>
        <w:pStyle w:val="FirstParagraph"/>
      </w:pPr>
      <w:r>
        <w:t xml:space="preserve">The media ecosystem in</w:t>
      </w:r>
      <w:r>
        <w:t xml:space="preserve"> </w:t>
      </w:r>
      <w:r>
        <w:rPr>
          <w:bCs/>
          <w:b/>
        </w:rPr>
        <w:t xml:space="preserve">Singapore Singapore</w:t>
      </w:r>
      <w:r>
        <w:t xml:space="preserve"> </w:t>
      </w:r>
      <w:r>
        <w:t xml:space="preserve">is characterized by a blend of traditional print heritage and aggressive digital adoption. The city-state serves as the Asian headquarters for numerous multinational corporations, meaning that internal and external communications must be flawless. Furthermore, the demographic makeup of</w:t>
      </w:r>
      <w:r>
        <w:t xml:space="preserve"> </w:t>
      </w:r>
      <w:r>
        <w:rPr>
          <w:bCs/>
          <w:b/>
        </w:rPr>
        <w:t xml:space="preserve">Singapore Singapore</w:t>
      </w:r>
      <w:r>
        <w:t xml:space="preserve"> </w:t>
      </w:r>
      <w:r>
        <w:t xml:space="preserve">is diverse, comprising significant populations speaking English, Mandarin Malay, and Tamil. Consequently, an effective</w:t>
      </w:r>
      <w:r>
        <w:t xml:space="preserve"> </w:t>
      </w:r>
      <w:r>
        <w:rPr>
          <w:bCs/>
          <w:b/>
        </w:rPr>
        <w:t xml:space="preserve">Editor</w:t>
      </w:r>
      <w:r>
        <w:t xml:space="preserve"> </w:t>
      </w:r>
      <w:r>
        <w:t xml:space="preserve">cannot simply be a grammar checker; it must possess deep cultural intelligence.</w:t>
      </w:r>
    </w:p>
    <w:p>
      <w:pPr>
        <w:pStyle w:val="BodyText"/>
      </w:pPr>
      <w:r>
        <w:t xml:space="preserve">The current market lacks a unified tool that addresses the specific regulatory frameworks enforced by the Infocomm Media Development Authority (IMDA) and the Protection from Online Falsehoods and Manipulation Act. Existing generic tools often fail to recognize local slang, Singlish nuances, or context-specific legal terminology used in Singaporean corporate governance. This gap necessitates a bespoke</w:t>
      </w:r>
      <w:r>
        <w:t xml:space="preserve"> </w:t>
      </w:r>
      <w:r>
        <w:rPr>
          <w:bCs/>
          <w:b/>
        </w:rPr>
        <w:t xml:space="preserve">Editor</w:t>
      </w:r>
      <w:r>
        <w:t xml:space="preserve"> </w:t>
      </w:r>
      <w:r>
        <w:t xml:space="preserve">solution designed explicitly for the markets within</w:t>
      </w:r>
      <w:r>
        <w:t xml:space="preserve"> </w:t>
      </w:r>
      <w:r>
        <w:rPr>
          <w:bCs/>
          <w:b/>
        </w:rPr>
        <w:t xml:space="preserve">Singapore Singapore</w:t>
      </w:r>
      <w:r>
        <w:t xml:space="preserve">.</w:t>
      </w:r>
    </w:p>
    <w:bookmarkEnd w:id="24"/>
    <w:bookmarkStart w:id="25" w:name="project-objectives"/>
    <w:p>
      <w:pPr>
        <w:pStyle w:val="Heading1"/>
      </w:pPr>
      <w:r>
        <w:t xml:space="preserve">3. Project Objectives</w:t>
      </w:r>
    </w:p>
    <w:p>
      <w:pPr>
        <w:pStyle w:val="FirstParagraph"/>
      </w:pPr>
      <w:r>
        <w:t xml:space="preserve">The primary objective of this initiative is to develop and deploy a robust</w:t>
      </w:r>
      <w:r>
        <w:t xml:space="preserve"> </w:t>
      </w:r>
      <w:r>
        <w:rPr>
          <w:bCs/>
          <w:b/>
        </w:rPr>
        <w:t xml:space="preserve">Editor</w:t>
      </w:r>
      <w:r>
        <w:t xml:space="preserve">*</w:t>
      </w:r>
      <w:r>
        <w:t xml:space="preserve"> </w:t>
      </w:r>
      <w:r>
        <w:t xml:space="preserve">that enhances content accuracy, speed, and compliance. Specifically:</w:t>
      </w:r>
    </w:p>
    <w:p>
      <w:pPr>
        <w:numPr>
          <w:ilvl w:val="0"/>
          <w:numId w:val="1001"/>
        </w:numPr>
        <w:pStyle w:val="Compact"/>
      </w:pPr>
      <w:r>
        <w:t xml:space="preserve">To create an AI-driven</w:t>
      </w:r>
      <w:r>
        <w:t xml:space="preserve"> </w:t>
      </w:r>
      <w:r>
        <w:rPr>
          <w:bCs/>
          <w:b/>
        </w:rPr>
        <w:t xml:space="preserve">Editor</w:t>
      </w:r>
      <w:r>
        <w:t xml:space="preserve">*</w:t>
      </w:r>
    </w:p>
    <w:p>
      <w:pPr>
        <w:numPr>
          <w:ilvl w:val="0"/>
          <w:numId w:val="1001"/>
        </w:numPr>
        <w:pStyle w:val="Compact"/>
      </w:pPr>
      <w:r>
        <w:t xml:space="preserve">To integrate local legal databases to flag potential breaches of libel or privacy laws common in cases within Singapore jurisdiction.</w:t>
      </w:r>
    </w:p>
    <w:p>
      <w:pPr>
        <w:numPr>
          <w:ilvl w:val="0"/>
          <w:numId w:val="1001"/>
        </w:numPr>
        <w:pStyle w:val="Compact"/>
      </w:pPr>
      <w:r>
        <w:t xml:space="preserve">To optimize the workflow for journalists and copywriters working on high-volume publications in the fast-paced business hub of Singapore.</w:t>
      </w:r>
    </w:p>
    <w:bookmarkEnd w:id="25"/>
    <w:bookmarkStart w:id="28" w:name="technical-specifications-of-the-editor"/>
    <w:p>
      <w:pPr>
        <w:pStyle w:val="Heading1"/>
      </w:pPr>
      <w:r>
        <w:t xml:space="preserve">4. Technical Specifications of the Editor</w:t>
      </w:r>
    </w:p>
    <w:p>
      <w:pPr>
        <w:pStyle w:val="FirstParagraph"/>
      </w:pPr>
      <w:r>
        <w:t xml:space="preserve">The architecture of this new</w:t>
      </w:r>
      <w:r>
        <w:t xml:space="preserve"> </w:t>
      </w:r>
      <w:r>
        <w:rPr>
          <w:bCs/>
          <w:b/>
        </w:rPr>
        <w:t xml:space="preserve">Editor</w:t>
      </w:r>
      <w:r>
        <w:t xml:space="preserve">*</w:t>
      </w:r>
    </w:p>
    <w:bookmarkStart w:id="26" w:name="linguistic-localization-module"/>
    <w:p>
      <w:pPr>
        <w:pStyle w:val="Heading3"/>
      </w:pPr>
      <w:r>
        <w:t xml:space="preserve">4.1 Linguistic Localization Module</w:t>
      </w:r>
    </w:p>
    <w:p>
      <w:pPr>
        <w:pStyle w:val="FirstParagraph"/>
      </w:pPr>
      <w:r>
        <w:t xml:space="preserve">The</w:t>
      </w:r>
      <w:r>
        <w:t xml:space="preserve"> </w:t>
      </w:r>
      <w:r>
        <w:rPr>
          <w:bCs/>
          <w:b/>
        </w:rPr>
        <w:t xml:space="preserve">Editor</w:t>
      </w:r>
      <w:r>
        <w:t xml:space="preserve">*</w:t>
      </w:r>
    </w:p>
    <w:bookmarkEnd w:id="26"/>
    <w:bookmarkStart w:id="27" w:name="regulatory-compliance-shield"/>
    <w:p>
      <w:pPr>
        <w:pStyle w:val="Heading3"/>
      </w:pPr>
      <w:r>
        <w:t xml:space="preserve">4.2 Regulatory Compliance Shield</w:t>
      </w:r>
    </w:p>
    <w:p>
      <w:pPr>
        <w:pStyle w:val="FirstParagraph"/>
      </w:pPr>
      <w:r>
        <w:t xml:space="preserve">This feature is critical for operations in</w:t>
      </w:r>
      <w:r>
        <w:t xml:space="preserve"> </w:t>
      </w:r>
      <w:r>
        <w:rPr>
          <w:bCs/>
          <w:b/>
        </w:rPr>
        <w:t xml:space="preserve">Singapore Singapore</w:t>
      </w:r>
      <w:r>
        <w:t xml:space="preserve">. The system cross-references drafted content against a constantly updated database of local regulations. It alerts users to potentially sensitive topics related to race, religion, and political neutrality—issues that are handled with great care in public discourse within the region.</w:t>
      </w:r>
    </w:p>
    <w:p>
      <w:pPr>
        <w:pStyle w:val="BodyText"/>
      </w:pPr>
      <w:r>
        <w:t xml:space="preserve">4.3 Real-Time Collaboration Interface</w:t>
      </w:r>
    </w:p>
    <w:p>
      <w:pPr>
        <w:pStyle w:val="BodyText"/>
      </w:pPr>
      <w:r>
        <w:t xml:space="preserve">The</w:t>
      </w:r>
      <w:r>
        <w:t xml:space="preserve"> </w:t>
      </w:r>
      <w:r>
        <w:rPr>
          <w:bCs/>
          <w:b/>
        </w:rPr>
        <w:t xml:space="preserve">Editor</w:t>
      </w:r>
      <w:r>
        <w:t xml:space="preserve">*</w:t>
      </w:r>
    </w:p>
    <w:bookmarkEnd w:id="27"/>
    <w:bookmarkEnd w:id="28"/>
    <w:bookmarkStart w:id="29" w:name="implementation-strategy"/>
    <w:p>
      <w:pPr>
        <w:pStyle w:val="Heading1"/>
      </w:pPr>
      <w:r>
        <w:t xml:space="preserve">5. Implementation Strategy</w:t>
      </w:r>
    </w:p>
    <w:p>
      <w:pPr>
        <w:pStyle w:val="FirstParagraph"/>
      </w:pPr>
      <w:r>
        <w:t xml:space="preserve">The rollout of this</w:t>
      </w:r>
      <w:r>
        <w:t xml:space="preserve"> </w:t>
      </w:r>
      <w:r>
        <w:rPr>
          <w:bCs/>
          <w:b/>
        </w:rPr>
        <w:t xml:space="preserve">Editor</w:t>
      </w:r>
      <w:r>
        <w:t xml:space="preserve">*</w:t>
      </w:r>
    </w:p>
    <w:p>
      <w:pPr>
        <w:numPr>
          <w:ilvl w:val="0"/>
          <w:numId w:val="1002"/>
        </w:numPr>
        <w:pStyle w:val="Compact"/>
      </w:pPr>
      <w:r>
        <w:rPr>
          <w:bCs/>
          <w:b/>
        </w:rPr>
        <w:t xml:space="preserve">Pilot Phase:</w:t>
      </w:r>
    </w:p>
    <w:p>
      <w:pPr>
        <w:pStyle w:val="FirstParagraph"/>
      </w:pPr>
      <w:r>
        <w:t xml:space="preserve">We will launch a beta version of the Editor to five major publishing houses and three corporate entities based in Central Singapore. Feedback regarding accuracy and user experience will be gathered over eight weeks.</w:t>
      </w:r>
    </w:p>
    <w:p>
      <w:pPr>
        <w:pStyle w:val="BodyText"/>
      </w:pPr>
      <w:r>
        <w:rPr>
          <w:bCs/>
          <w:b/>
        </w:rPr>
        <w:t xml:space="preserve">Refinement Phase:</w:t>
      </w:r>
    </w:p>
    <w:p>
      <w:pPr>
        <w:pStyle w:val="BodyText"/>
      </w:pPr>
      <w:r>
        <w:t xml:space="preserve">Data collected from the pilot users in Singapore will be used to fine-tune the AI models. Specific attention will be paid to edge cases involving multilingual code-switching often found in local writing.</w:t>
      </w:r>
    </w:p>
    <w:p>
      <w:pPr>
        <w:pStyle w:val="BodyText"/>
      </w:pPr>
      <w:r>
        <w:rPr>
          <w:bCs/>
          <w:b/>
        </w:rPr>
        <w:t xml:space="preserve">Full Deployment:</w:t>
      </w:r>
    </w:p>
    <w:p>
      <w:pPr>
        <w:pStyle w:val="BodyText"/>
      </w:pPr>
      <w:r>
        <w:t xml:space="preserve">The full version of the Editor will go live, with marketing campaigns targeting SMEs and larger enterprises across Singapore, highlighting its ability to navigate local complexities.</w:t>
      </w:r>
    </w:p>
    <w:bookmarkEnd w:id="29"/>
    <w:bookmarkStart w:id="30" w:name="budget-and-resource-allocation"/>
    <w:p>
      <w:pPr>
        <w:pStyle w:val="Heading1"/>
      </w:pPr>
      <w:r>
        <w:t xml:space="preserve">6. Budget and Resource Allocation</w:t>
      </w:r>
    </w:p>
    <w:p>
      <w:pPr>
        <w:pStyle w:val="FirstParagraph"/>
      </w:pPr>
      <w:r>
        <w:t xml:space="preserve">The development of a specialized</w:t>
      </w:r>
      <w:r>
        <w:t xml:space="preserve"> </w:t>
      </w:r>
      <w:r>
        <w:rPr>
          <w:bCs/>
          <w:b/>
        </w:rPr>
        <w:t xml:space="preserve">Editor</w:t>
      </w:r>
      <w:r>
        <w:t xml:space="preserve">*</w:t>
      </w:r>
    </w:p>
    <w:bookmarkEnd w:id="30"/>
    <w:bookmarkStart w:id="31" w:name="risk-assessment"/>
    <w:p>
      <w:pPr>
        <w:pStyle w:val="Heading1"/>
      </w:pPr>
      <w:r>
        <w:t xml:space="preserve">7. Risk Assessment</w:t>
      </w:r>
    </w:p>
    <w:p>
      <w:pPr>
        <w:pStyle w:val="FirstParagraph"/>
      </w:pPr>
      <w:r>
        <w:t xml:space="preserve">The primary risks involve algorithmic bias and user privacy concerns. To mitigate this, the</w:t>
      </w:r>
      <w:r>
        <w:t xml:space="preserve"> </w:t>
      </w:r>
      <w:r>
        <w:rPr>
          <w:bCs/>
          <w:b/>
        </w:rPr>
        <w:t xml:space="preserve">Editor</w:t>
      </w:r>
      <w:r>
        <w:t xml:space="preserve">*</w:t>
      </w:r>
    </w:p>
    <w:bookmarkEnd w:id="31"/>
    <w:bookmarkStart w:id="32" w:name="conclusion"/>
    <w:p>
      <w:pPr>
        <w:pStyle w:val="Heading1"/>
      </w:pPr>
      <w:r>
        <w:t xml:space="preserve">8. Conclusion</w:t>
      </w:r>
    </w:p>
    <w:p>
      <w:pPr>
        <w:pStyle w:val="FirstParagraph"/>
      </w:pPr>
      <w:r>
        <w:t xml:space="preserve">The launch of this specialized</w:t>
      </w:r>
      <w:r>
        <w:t xml:space="preserve"> </w:t>
      </w:r>
      <w:r>
        <w:rPr>
          <w:bCs/>
          <w:b/>
        </w:rPr>
        <w:t xml:space="preserve">Editor</w:t>
      </w:r>
      <w:r>
        <w:t xml:space="preserve">*</w:t>
      </w:r>
      <w:r>
        <w:t xml:space="preserve">Singapore Singapore. By addressing the unique linguistic, cultural, and regulatory needs of the region, we are not just providing a software tool; we are enhancing the integrity and efficiency of communication infrastructure within one of Asia's most vital economies. The integration of local expertise into global technology standards ensures that this Editor will be an indispensable asset for any entity looking to establish credibility in Singapore.</w:t>
      </w:r>
    </w:p>
    <w:p>
      <w:pPr>
        <w:pStyle w:val="BodyText"/>
      </w:pPr>
      <w:r>
        <w:t xml:space="preserve">We recommend immediate approval for the next funding tranche to commence the full development cycle.</w:t>
      </w:r>
    </w:p>
    <w:bookmarkEnd w:id="32"/>
    <w:p>
      <w:pPr>
        <w:pStyle w:val="BodyText"/>
      </w:pPr>
      <w:r>
        <w:br/>
      </w:r>
      <w:r>
        <w:br/>
      </w:r>
      <w:r>
        <w:t xml:space="preserve">*</w:t>
      </w:r>
      <w:r>
        <w:t xml:space="preserve">Note: The term "Editor" refers specifically to the proprietary software platform developed for this project context within Singapore.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Editorial Solution for Singapore</dc:title>
  <dc:creator/>
  <dc:language>en</dc:language>
  <cp:keywords/>
  <dcterms:created xsi:type="dcterms:W3CDTF">2026-07-29T12:41:28Z</dcterms:created>
  <dcterms:modified xsi:type="dcterms:W3CDTF">2026-07-29T12:41:28Z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