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Deployment</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a7fa5bf43389d7a6e25598e1b35b19fb1bd6962"/>
    <w:p>
      <w:pPr>
        <w:pStyle w:val="Heading1"/>
      </w:pPr>
      <w:r>
        <w:t xml:space="preserve">Project Report: Editor Implementation in United States Chicago</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Senior Management and Stakeholders</w:t>
      </w:r>
      <w:r>
        <w:br/>
      </w:r>
    </w:p>
    <w:p>
      <w:pPr>
        <w:pStyle w:val="BodyText"/>
      </w:pPr>
      <w:r>
        <w:t xml:space="preserve">From:</w:t>
      </w:r>
    </w:p>
    <w:p>
      <w:pPr>
        <w:pStyle w:val="BodyText"/>
      </w:pPr>
      <w:r>
        <w:t xml:space="preserve">P. Project Management Office</w:t>
      </w:r>
      <w:r>
        <w:br/>
      </w:r>
      <w:r>
        <w:br/>
      </w:r>
    </w:p>
    <w:bookmarkStart w:id="20" w:name="the-project-report-executive-summary"/>
    <w:p>
      <w:pPr>
        <w:pStyle w:val="Heading2"/>
      </w:pPr>
      <w:r>
        <w:t xml:space="preserve">The Project Report: Executive Summary</w:t>
      </w:r>
    </w:p>
    <w:p>
      <w:pPr>
        <w:pStyle w:val="FirstParagraph"/>
      </w:pPr>
      <w:r>
        <w:t xml:space="preserve">This document serves as a comprehensive project report detailing the strategic implementation and operational integration of an advanced editing solution within our organizational framework. The primary objective of this initiative is to enhance content accuracy, streamline workflow processes, and ensure that all published materials adhere to the highest standards of professionalism. This report specifically focuses on the deployment logistics and expected outcomes for our operations hub located in</w:t>
      </w:r>
      <w:r>
        <w:t xml:space="preserve"> </w:t>
      </w:r>
      <w:r>
        <w:rPr>
          <w:bCs/>
          <w:b/>
        </w:rPr>
        <w:t xml:space="preserve">United States Chicago</w:t>
      </w:r>
      <w:r>
        <w:t xml:space="preserve">. As we expand our digital footprint, the need for a robust Editor tool has become critical to maintaining consistency across all platforms. The successful deployment of this system is not merely a technological upgrade; it represents a fundamental shift in how we approach content governance and quality assurance.</w:t>
      </w:r>
    </w:p>
    <w:bookmarkEnd w:id="20"/>
    <w:bookmarkStart w:id="21" w:name="the-editor-functional-overview"/>
    <w:p>
      <w:pPr>
        <w:pStyle w:val="Heading2"/>
      </w:pPr>
      <w:r>
        <w:t xml:space="preserve">The Editor: Functional Overview</w:t>
      </w:r>
    </w:p>
    <w:p>
      <w:pPr>
        <w:pStyle w:val="FirstParagraph"/>
      </w:pPr>
      <w:r>
        <w:t xml:space="preserve">The core component of this project is the "Editor," a sophisticated software suite designed to facilitate real-time collaboration, grammar correction, style checking, and structural organization of digital text. Unlike legacy systems previously utilized by the company, this new Editor offers AI-driven insights that assist writers in refining their tone and clarity without altering their unique voice. The architecture of the Editor is modular, allowing for seamless integration with our existing content management systems (CMS) and customer relationship databases.</w:t>
      </w:r>
    </w:p>
    <w:p>
      <w:pPr>
        <w:pStyle w:val="BodyText"/>
      </w:pPr>
      <w:r>
        <w:t xml:space="preserve">Key features highlighted in this project report include:</w:t>
      </w:r>
    </w:p>
    <w:p>
      <w:pPr>
        <w:numPr>
          <w:ilvl w:val="0"/>
          <w:numId w:val="1001"/>
        </w:numPr>
        <w:pStyle w:val="Compact"/>
      </w:pPr>
      <w:r>
        <w:rPr>
          <w:bCs/>
          <w:b/>
        </w:rPr>
        <w:t xml:space="preserve">Real-Time Collaboration:</w:t>
      </w:r>
    </w:p>
    <w:p>
      <w:pPr>
        <w:numPr>
          <w:ilvl w:val="0"/>
          <w:numId w:val="1000"/>
        </w:numPr>
        <w:pStyle w:val="Compact"/>
      </w:pPr>
      <w:r>
        <w:t xml:space="preserve">The Editor allows multiple users to work on the same document simultaneously, which is essential for our fast-paced editorial teams.</w:t>
      </w:r>
    </w:p>
    <w:p>
      <w:pPr>
        <w:numPr>
          <w:ilvl w:val="0"/>
          <w:numId w:val="1001"/>
        </w:numPr>
        <w:pStyle w:val="Compact"/>
      </w:pPr>
      <w:r>
        <w:t xml:space="preserve">American English Compliance:</w:t>
      </w:r>
    </w:p>
    <w:p>
      <w:pPr>
        <w:numPr>
          <w:ilvl w:val="0"/>
          <w:numId w:val="1000"/>
        </w:numPr>
        <w:pStyle w:val="Compact"/>
      </w:pPr>
      <w:r>
        <w:t xml:space="preserve">Given our location in the</w:t>
      </w:r>
    </w:p>
    <w:p>
      <w:pPr>
        <w:numPr>
          <w:ilvl w:val="0"/>
          <w:numId w:val="1000"/>
        </w:numPr>
        <w:pStyle w:val="Compact"/>
      </w:pPr>
      <w:r>
        <w:t xml:space="preserve">United States Chicago,, the Editor has been specifically calibrated to adhere strictly to US English spelling conventions and grammatical rules. This ensures that all output is culturally and linguistically appropriate for our domestic audience.</w:t>
      </w:r>
    </w:p>
    <w:p>
      <w:pPr>
        <w:numPr>
          <w:ilvl w:val="0"/>
          <w:numId w:val="1001"/>
        </w:numPr>
        <w:pStyle w:val="Compact"/>
      </w:pPr>
      <w:r>
        <w:t xml:space="preserve">Style Guide Integration:</w:t>
      </w:r>
    </w:p>
    <w:p>
      <w:pPr>
        <w:numPr>
          <w:ilvl w:val="0"/>
          <w:numId w:val="1000"/>
        </w:numPr>
        <w:pStyle w:val="Compact"/>
      </w:pPr>
      <w:r>
        <w:t xml:space="preserve">The tool allows administrators to upload custom style guides, ensuring brand consistency across all departments.</w:t>
      </w:r>
    </w:p>
    <w:p>
      <w:pPr>
        <w:numPr>
          <w:ilvl w:val="0"/>
          <w:numId w:val="1001"/>
        </w:numPr>
        <w:pStyle w:val="Compact"/>
      </w:pPr>
      <w:r>
        <w:t xml:space="preserve">Analytics and Reporting:</w:t>
      </w:r>
    </w:p>
    <w:p>
      <w:pPr>
        <w:numPr>
          <w:ilvl w:val="0"/>
          <w:numId w:val="1000"/>
        </w:numPr>
        <w:pStyle w:val="Compact"/>
      </w:pPr>
      <w:r>
        <w:t xml:space="preserve">An integrated dashboard provides insights into editing efficiency, common error patterns, and team productivity metrics.</w:t>
      </w:r>
    </w:p>
    <w:bookmarkEnd w:id="21"/>
    <w:bookmarkStart w:id="22" w:name="X1eab87ddf9768a2dad6940c3d4bf4f4f6199809"/>
    <w:p>
      <w:pPr>
        <w:pStyle w:val="Heading2"/>
      </w:pPr>
      <w:r>
        <w:t xml:space="preserve">The United States Chicago Hub: Strategic Importance</w:t>
      </w:r>
    </w:p>
    <w:p>
      <w:pPr>
        <w:pStyle w:val="FirstParagraph"/>
      </w:pPr>
      <w:r>
        <w:t xml:space="preserve">The choice to anchor this project report’s case study in</w:t>
      </w:r>
      <w:r>
        <w:t xml:space="preserve"> </w:t>
      </w:r>
      <w:r>
        <w:rPr>
          <w:bCs/>
          <w:b/>
        </w:rPr>
        <w:t xml:space="preserve">United States Chicago</w:t>
      </w:r>
      <w:r>
        <w:t xml:space="preserve">, is deliberate. As a major financial and commercial center, the Chicago hub serves as the nerve center for our North American operations. The volume of content generated here is significantly higher than other regional offices, making efficiency gains more impactful.</w:t>
      </w:r>
    </w:p>
    <w:p>
      <w:pPr>
        <w:pStyle w:val="BodyText"/>
      </w:pPr>
      <w:r>
        <w:t xml:space="preserve">The unique characteristics of operating in</w:t>
      </w:r>
      <w:r>
        <w:t xml:space="preserve"> </w:t>
      </w:r>
      <w:r>
        <w:rPr>
          <w:bCs/>
          <w:b/>
        </w:rPr>
        <w:t xml:space="preserve">United States Chicago</w:t>
      </w:r>
      <w:r>
        <w:t xml:space="preserve">, necessitate a specialized approach to deployment:</w:t>
      </w:r>
    </w:p>
    <w:p>
      <w:pPr>
        <w:pStyle w:val="BodyText"/>
      </w:pPr>
      <w:r>
        <w:br/>
      </w:r>
    </w:p>
    <w:p>
      <w:pPr>
        <w:numPr>
          <w:ilvl w:val="0"/>
          <w:numId w:val="1002"/>
        </w:numPr>
        <w:pStyle w:val="Compact"/>
      </w:pPr>
      <w:r>
        <w:t xml:space="preserve">Data Sovereignty and Security:,,, located within the borders of the United States, ensures that all data processed by the Editor remains compliant with federal data protection regulations. This is crucial for maintaining client trust and legal compliance.</w:t>
      </w:r>
    </w:p>
    <w:p>
      <w:pPr>
        <w:numPr>
          <w:ilvl w:val="0"/>
          <w:numId w:val="1002"/>
        </w:numPr>
        <w:pStyle w:val="Compact"/>
      </w:pPr>
      <w:r>
        <w:t xml:space="preserve">Local Time Zone Optimization:</w:t>
      </w:r>
    </w:p>
    <w:p>
      <w:pPr>
        <w:numPr>
          <w:ilvl w:val="0"/>
          <w:numId w:val="1000"/>
        </w:numPr>
        <w:pStyle w:val="Compact"/>
      </w:pPr>
      <w:r>
        <w:t xml:space="preserve">The central time zone of Chicago allows for optimal overlap with both East and West Coast teams, facilitating a 24-hour editing cycle. The Editor’s features support this by allowing asynchronous commenting and version history tracking.</w:t>
      </w:r>
    </w:p>
    <w:p>
      <w:pPr>
        <w:numPr>
          <w:ilvl w:val="0"/>
          <w:numId w:val="1002"/>
        </w:numPr>
        <w:pStyle w:val="Compact"/>
      </w:pPr>
      <w:r>
        <w:t xml:space="preserve">Talent Acquisition:,, Chicago boasts a rich pool of literary, journalistic, and technical talent. The Editor is designed to be user-friendly enough for junior staff while powerful enough for senior editors, thereby maximizing the utility of this skilled workforce.</w:t>
      </w:r>
    </w:p>
    <w:bookmarkEnd w:id="22"/>
    <w:bookmarkStart w:id="23" w:name="X72cc72a12bf697fbb34e898b1f42c586c8ad898"/>
    <w:p>
      <w:pPr>
        <w:pStyle w:val="Heading2"/>
      </w:pPr>
      <w:r>
        <w:t xml:space="preserve">Implementation Strategy in United States Chicago</w:t>
      </w:r>
    </w:p>
    <w:p>
      <w:pPr>
        <w:pStyle w:val="FirstParagraph"/>
      </w:pPr>
      <w:r>
        <w:br/>
      </w:r>
    </w:p>
    <w:p>
      <w:pPr>
        <w:pStyle w:val="BodyText"/>
      </w:pPr>
      <w:r>
        <w:t xml:space="preserve">The rollout of the Editor in</w:t>
      </w:r>
      <w:r>
        <w:t xml:space="preserve"> </w:t>
      </w:r>
      <w:r>
        <w:rPr>
          <w:bCs/>
          <w:b/>
        </w:rPr>
        <w:t xml:space="preserve">United States Chicago</w:t>
      </w:r>
      <w:r>
        <w:t xml:space="preserve">, is being phased over a four-month period to minimize disruption to daily operations. Phase one involves the installation of the software on local servers within our downtown facility, ensuring low latency and high-speed access for all employees in</w:t>
      </w:r>
    </w:p>
    <w:p>
      <w:pPr>
        <w:pStyle w:val="BodyText"/>
      </w:pPr>
      <w:r>
        <w:t xml:space="preserve">United States Chicago.. During this phase, IT security teams will conduct rigorous penetration testing and vulnerability assessments.</w:t>
      </w:r>
    </w:p>
    <w:p>
      <w:pPr>
        <w:pStyle w:val="BodyText"/>
      </w:pPr>
      <w:r>
        <w:t xml:space="preserve">Phase two focuses on training. Given that many of our staff are accustomed to older tools, a comprehensive workshop series has been organized at the</w:t>
      </w:r>
      <w:r>
        <w:t xml:space="preserve"> </w:t>
      </w:r>
      <w:r>
        <w:rPr>
          <w:bCs/>
          <w:b/>
        </w:rPr>
        <w:t xml:space="preserve">United States Chicago</w:t>
      </w:r>
      <w:r>
        <w:t xml:space="preserve">, headquarters. These sessions are designed to demonstrate the practical benefits of the Editor, such as reduced time spent on manual proofreading and improved collaborative efficiency.</w:t>
      </w:r>
    </w:p>
    <w:p>
      <w:pPr>
        <w:pStyle w:val="BodyText"/>
      </w:pPr>
      <w:r>
        <w:t xml:space="preserve">Phase three is the pilot program, where a select group of editors in</w:t>
      </w:r>
    </w:p>
    <w:p>
      <w:pPr>
        <w:pStyle w:val="BodyText"/>
      </w:pPr>
      <w:r>
        <w:t xml:space="preserve">United States Chicago,, will use the tool exclusively for two weeks. Their feedback will be instrumental in fine-tuning settings specific to our industry verticals. Finally, Phase four marks the full-scale deployment across all departments in</w:t>
      </w:r>
    </w:p>
    <w:p>
      <w:pPr>
        <w:pStyle w:val="BodyText"/>
      </w:pPr>
      <w:r>
        <w:t xml:space="preserve">United States Chicago., and subsequently, a review of this project report’s findings will guide expansion to other global offices.</w:t>
      </w:r>
    </w:p>
    <w:bookmarkEnd w:id="23"/>
    <w:bookmarkStart w:id="24" w:name="risk-assessment-and-mitigation"/>
    <w:p>
      <w:pPr>
        <w:pStyle w:val="Heading2"/>
      </w:pPr>
      <w:r>
        <w:t xml:space="preserve">Risk Assessment and Mitigation</w:t>
      </w:r>
    </w:p>
    <w:p>
      <w:pPr>
        <w:pStyle w:val="FirstParagraph"/>
      </w:pPr>
      <w:r>
        <w:br/>
      </w:r>
    </w:p>
    <w:p>
      <w:pPr>
        <w:pStyle w:val="BodyText"/>
      </w:pPr>
      <w:r>
        <w:t xml:space="preserve">Every project report must address potential risks. In the context of implementing the Editor in</w:t>
      </w:r>
    </w:p>
    <w:p>
      <w:pPr>
        <w:pStyle w:val="BodyText"/>
      </w:pPr>
      <w:r>
        <w:t xml:space="preserve">United States Chicago,, two primary risks have been identified:</w:t>
      </w:r>
    </w:p>
    <w:p>
      <w:pPr>
        <w:pStyle w:val="BodyText"/>
      </w:pPr>
      <w:r>
        <w:br/>
      </w:r>
    </w:p>
    <w:p>
      <w:pPr>
        <w:pStyle w:val="BodyText"/>
      </w:pPr>
      <w:r>
        <w:t xml:space="preserve">1. Resistance to Change: Some veteran editors may prefer traditional methods. To mitigate this, we are emphasizing the "Editor as an Assistant" narrative rather than replacing human judgment with automation.</w:t>
      </w:r>
    </w:p>
    <w:p>
      <w:pPr>
        <w:pStyle w:val="BodyText"/>
      </w:pPr>
      <w:r>
        <w:br/>
      </w:r>
    </w:p>
    <w:p>
      <w:pPr>
        <w:pStyle w:val="BodyText"/>
      </w:pPr>
      <w:r>
        <w:t xml:space="preserve">2. Technical Integration Issues: Ensuring that the Editor communicates seamlessly with legacy databases can be complex. Our engineering team in</w:t>
      </w:r>
    </w:p>
    <w:p>
      <w:pPr>
        <w:pStyle w:val="BodyText"/>
      </w:pPr>
      <w:r>
        <w:t xml:space="preserve">United States Chicago,, has dedicated resources to API development to bridge these gaps.</w:t>
      </w:r>
    </w:p>
    <w:bookmarkEnd w:id="24"/>
    <w:bookmarkStart w:id="25" w:name="conclusion"/>
    <w:p>
      <w:pPr>
        <w:pStyle w:val="Heading2"/>
      </w:pPr>
      <w:r>
        <w:t xml:space="preserve">Conclusion</w:t>
      </w:r>
    </w:p>
    <w:p>
      <w:pPr>
        <w:pStyle w:val="FirstParagraph"/>
      </w:pPr>
      <w:r>
        <w:br/>
      </w:r>
    </w:p>
    <w:p>
      <w:pPr>
        <w:pStyle w:val="BodyText"/>
      </w:pPr>
      <w:r>
        <w:t xml:space="preserve">This project report confirms that the adoption of the new Editor is a strategic imperative for our organization. By leveraging this advanced tool within our</w:t>
      </w:r>
      <w:r>
        <w:t xml:space="preserve"> </w:t>
      </w:r>
      <w:r>
        <w:rPr>
          <w:bCs/>
          <w:b/>
        </w:rPr>
        <w:t xml:space="preserve">United States Chicago</w:t>
      </w:r>
      <w:r>
        <w:t xml:space="preserve">, hub, we are not only improving operational efficiency but also reinforcing our commitment to quality and accuracy. The specific geographical and economic advantages of operating in</w:t>
      </w:r>
    </w:p>
    <w:p>
      <w:pPr>
        <w:pStyle w:val="BodyText"/>
      </w:pPr>
      <w:r>
        <w:t xml:space="preserve">United States Chicago,, make it the ideal testing ground for this initiative. As we move forward, continuous monitoring of the Editor’s performance will ensure that it meets the evolving needs of our team. We anticipate a measurable reduction in content turnaround time by 30% within six months of full deployment in</w:t>
      </w:r>
    </w:p>
    <w:p>
      <w:pPr>
        <w:pStyle w:val="BodyText"/>
      </w:pPr>
      <w:r>
        <w:t xml:space="preserve">United States Chicago.. This document stands as a testament to our proactive approach toward modernizing our editorial processes.</w:t>
      </w:r>
    </w:p>
    <w:p>
      <w:pPr>
        <w:pStyle w:val="BodyText"/>
      </w:pPr>
      <w:r>
        <w:br/>
      </w:r>
    </w:p>
    <w:p>
      <w:pPr>
        <w:pStyle w:val="BodyText"/>
      </w:pPr>
      <w:r>
        <w:t xml:space="preserve">End of Project Report regarding Editor usage in United States Chicago.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Deployment in United States Chicago</dc:title>
  <dc:creator/>
  <dc:language>en</dc:language>
  <cp:keywords/>
  <dcterms:created xsi:type="dcterms:W3CDTF">2026-07-29T04:31:20Z</dcterms:created>
  <dcterms:modified xsi:type="dcterms:W3CDTF">2026-07-29T04:31:20Z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