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8708e5bf6f3f8b54d2cb5b19b46438b72bf5faf"/>
    <w:p>
      <w:pPr>
        <w:pStyle w:val="Heading1"/>
      </w:pPr>
      <w:r>
        <w:t xml:space="preserve">Project Report: Strategic Integration of the Education Administrator Role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Federal Public Service Health, Food Chain Safety and Environment (FPS Health)</w:t>
      </w:r>
      <w:r>
        <w:br/>
      </w:r>
      <w:r>
        <w:rPr>
          <w:bCs/>
          <w:b/>
        </w:rPr>
        <w:t xml:space="preserve">From:</w:t>
      </w:r>
      <w:r>
        <w:t xml:space="preserve"> </w:t>
      </w:r>
      <w:r>
        <w:t xml:space="preserve">Strategic Planning Committee</w:t>
      </w:r>
      <w:r>
        <w:br/>
      </w:r>
      <w:r>
        <w:rPr>
          <w:bCs/>
          <w:b/>
        </w:rPr>
        <w:t xml:space="preserve">Subject:</w:t>
      </w:r>
      <w:r>
        <w:t xml:space="preserve"> </w:t>
      </w:r>
      <w:r>
        <w:t xml:space="preserve">Enhancing Administrative Efficiency and Educational Equity through Specialized Administration in the Brussels-Capital Region</w:t>
      </w:r>
    </w:p>
    <w:bookmarkEnd w:id="20"/>
    <w:p>
      <w:pPr>
        <w:pStyle w:val="BodyText"/>
      </w:pPr>
      <w:r>
        <w:t xml:space="preserve">The education sector in Belgium, particularly within the dynamic and multicultural context of Brussels, faces unique challenges that require sophisticated administrative oversight. This report outlines the critical role of an Education Administrator specifically tailored for the Brussels-Capital Region. The primary objective is to streamline operational processes, ensure compliance with regional regulations, and foster an inclusive educational environment for a diverse student population.</w:t>
      </w:r>
    </w:p>
    <w:p>
      <w:pPr>
        <w:pStyle w:val="BodyText"/>
      </w:pPr>
      <w:r>
        <w:t xml:space="preserve">Brussels serves as a microcosm of global diversity, hosting institutions from various linguistic and cultural backgrounds. Consequently, the role of the Education Administrator in this region transcends standard bureaucratic duties; it becomes a pivotal function in bridging gaps between policy and practice. This document details the scope, responsibilities, challenges, and strategic importance of this position.</w:t>
      </w:r>
    </w:p>
    <w:bookmarkStart w:id="21" w:name="X6ff547d98587a9f27c560be418c8cd377dbee46"/>
    <w:p>
      <w:pPr>
        <w:pStyle w:val="Heading2"/>
      </w:pPr>
      <w:r>
        <w:t xml:space="preserve">2. Contextual Analysis: The Unique Landscape of Brussels</w:t>
      </w:r>
    </w:p>
    <w:p>
      <w:pPr>
        <w:pStyle w:val="FirstParagraph"/>
      </w:pPr>
      <w:r>
        <w:t xml:space="preserve">The Brussels-Capital Region is distinct within Belgium’s federal structure. It is officially bilingual (French and Dutch) but functions with a significant English-speaking international community due to the presence of EU institutions and NATO headquarters. This tri-lingual reality creates a complex administrative landscape for schools.</w:t>
      </w:r>
    </w:p>
    <w:p>
      <w:pPr>
        <w:pStyle w:val="BodyText"/>
      </w:pPr>
      <w:r>
        <w:t xml:space="preserve">Furthermore, Brussels exhibits some of the highest socioeconomic disparities in Europe. Educational outcomes often correlate strongly with socio-economic background. Therefore, an Education Administrator in Belgium Brussels must be equipped to manage resources not just efficiently, but equitably. The administrator acts as a liaison between federal educational standards and local community needs, ensuring that schools within the region adhere to both national curricula and specific regional mandates regarding inclusion and multilingualism.</w:t>
      </w:r>
    </w:p>
    <w:bookmarkEnd w:id="21"/>
    <w:bookmarkStart w:id="22" w:name="Xd52526d3e44f464363646e79f7be5feb8d73c72"/>
    <w:p>
      <w:pPr>
        <w:pStyle w:val="Heading2"/>
      </w:pPr>
      <w:r>
        <w:t xml:space="preserve">3. Core Responsibilities of the Education Administrator</w:t>
      </w:r>
    </w:p>
    <w:p>
      <w:pPr>
        <w:pStyle w:val="FirstParagraph"/>
      </w:pPr>
      <w:r>
        <w:t xml:space="preserve">The role is multifaceted, requiring expertise in human resources, financial management, legal compliance, and pedagogical strategy. Key responsibilities include:</w:t>
      </w:r>
    </w:p>
    <w:p>
      <w:pPr>
        <w:numPr>
          <w:ilvl w:val="0"/>
          <w:numId w:val="1001"/>
        </w:numPr>
        <w:pStyle w:val="Compact"/>
      </w:pPr>
      <w:r>
        <w:t xml:space="preserve">Serving as the primary contact point between individual school institutions and the Agency for Quality in Education (AGO) or other relevant bodies within the Brussels-Capital Region.</w:t>
      </w:r>
    </w:p>
    <w:p>
      <w:pPr>
        <w:numPr>
          <w:ilvl w:val="0"/>
          <w:numId w:val="1001"/>
        </w:numPr>
        <w:pStyle w:val="Compact"/>
      </w:pPr>
      <w:r>
        <w:t xml:space="preserve">Interpreting complex regional decrees regarding curriculum implementation, teacher certification, and student assessment standards.</w:t>
      </w:r>
      <w:r>
        <w:rPr>
          <w:bCs/>
          <w:b/>
        </w:rPr>
        <w:t xml:space="preserve">Multilingual Communication Management</w:t>
      </w:r>
    </w:p>
    <w:p>
      <w:pPr>
        <w:numPr>
          <w:ilvl w:val="0"/>
          <w:numId w:val="1001"/>
        </w:numPr>
        <w:pStyle w:val="Compact"/>
      </w:pPr>
      <w:r>
        <w:t xml:space="preserve">Facilitating communication channels that respect the linguistic rights of students and staff. This involves ensuring all administrative documents are available in appropriate languages as mandated by Belgian law.</w:t>
      </w:r>
    </w:p>
    <w:p>
      <w:pPr>
        <w:numPr>
          <w:ilvl w:val="0"/>
          <w:numId w:val="1001"/>
        </w:numPr>
        <w:pStyle w:val="Compact"/>
      </w:pPr>
      <w:r>
        <w:t xml:space="preserve">Supporting integration programs for non-native speakers, a critical component in Brussels’ schools.</w:t>
      </w:r>
      <w:r>
        <w:rPr>
          <w:bCs/>
          <w:b/>
        </w:rPr>
        <w:t xml:space="preserve">Resource Allocation and Budgeting</w:t>
      </w:r>
    </w:p>
    <w:p>
      <w:pPr>
        <w:numPr>
          <w:ilvl w:val="0"/>
          <w:numId w:val="1001"/>
        </w:numPr>
        <w:pStyle w:val="Compact"/>
      </w:pPr>
      <w:r>
        <w:t xml:space="preserve">Managing school budgets with a focus on equity. This includes applying for regional subsidies designated for underprivileged areas or special needs education.</w:t>
      </w:r>
    </w:p>
    <w:p>
      <w:pPr>
        <w:numPr>
          <w:ilvl w:val="0"/>
          <w:numId w:val="1001"/>
        </w:numPr>
        <w:pStyle w:val="Compact"/>
      </w:pPr>
      <w:r>
        <w:t xml:space="preserve">Oversight of infrastructure projects, ensuring compliance with safety and accessibility standards unique to older buildings often found in the city center.</w:t>
      </w:r>
      <w:r>
        <w:rPr>
          <w:bCs/>
          <w:b/>
        </w:rPr>
        <w:t xml:space="preserve">Pedagogical Support and Staff Development</w:t>
      </w:r>
    </w:p>
    <w:p>
      <w:pPr>
        <w:numPr>
          <w:ilvl w:val="0"/>
          <w:numId w:val="1001"/>
        </w:numPr>
        <w:pStyle w:val="Compact"/>
      </w:pPr>
      <w:r>
        <w:t xml:space="preserve">Coordinating professional development workshops for teachers, focusing on intercultural competence and inclusive teaching methods.</w:t>
      </w:r>
    </w:p>
    <w:p>
      <w:pPr>
        <w:numPr>
          <w:ilvl w:val="0"/>
          <w:numId w:val="1001"/>
        </w:numPr>
        <w:pStyle w:val="Compact"/>
      </w:pPr>
      <w:r>
        <w:t xml:space="preserve">Mentoring school principals in navigating the bureaucratic hurdles of the Belgian education system, allowing them to focus more on educational quality.</w:t>
      </w:r>
      <w:r>
        <w:rPr>
          <w:bCs/>
          <w:b/>
        </w:rPr>
        <w:t xml:space="preserve">Data Management and Reporting</w:t>
      </w:r>
    </w:p>
    <w:p>
      <w:pPr>
        <w:numPr>
          <w:ilvl w:val="0"/>
          <w:numId w:val="1001"/>
        </w:numPr>
        <w:pStyle w:val="Compact"/>
      </w:pPr>
      <w:r>
        <w:t xml:space="preserve">Overseeing the collection of educational data to monitor performance metrics. This data is crucial for identifying trends in student achievement and dropout rates within Brussels.</w:t>
      </w:r>
    </w:p>
    <w:p>
      <w:pPr>
        <w:numPr>
          <w:ilvl w:val="0"/>
          <w:numId w:val="1001"/>
        </w:numPr>
        <w:pStyle w:val="Compact"/>
      </w:pPr>
      <w:r>
        <w:t xml:space="preserve">Generating reports for federal oversight bodies, ensuring transparency and accountability in the use of public funds.</w:t>
      </w:r>
    </w:p>
    <w:p>
      <w:pPr>
        <w:pStyle w:val="FirstParagraph"/>
      </w:pPr>
      <w:r>
        <w:t xml:space="preserve">The implementation of effective education administration in Belgium Brussels is not without obstacles. This section identifies key challenges and proposes strategic solutions.</w:t>
      </w:r>
    </w:p>
    <w:p>
      <w:pPr>
        <w:numPr>
          <w:ilvl w:val="0"/>
          <w:numId w:val="1002"/>
        </w:numPr>
        <w:pStyle w:val="Compact"/>
      </w:pPr>
      <w:r>
        <w:rPr>
          <w:bCs/>
          <w:b/>
        </w:rPr>
        <w:t xml:space="preserve">Complexity of Federal Structures:</w:t>
      </w:r>
      <w:r>
        <w:t xml:space="preserve"> </w:t>
      </w:r>
      <w:r>
        <w:t xml:space="preserve">Belgium’s education system is divided into communities (Flemish, French, and German-speaking). In Brussels, schools may fall under different community jurisdictions despite geographical proximity.</w:t>
      </w:r>
      <w:r>
        <w:br/>
      </w:r>
      <w:r>
        <w:rPr>
          <w:iCs/>
          <w:i/>
        </w:rPr>
        <w:t xml:space="preserve">Solution:</w:t>
      </w:r>
      <w:r>
        <w:t xml:space="preserve"> </w:t>
      </w:r>
      <w:r>
        <w:t xml:space="preserve">The Education Administrator must possess a deep understanding of the jurisdictional boundaries and maintain strong diplomatic relations with all relevant community ministries.</w:t>
      </w:r>
    </w:p>
    <w:p>
      <w:pPr>
        <w:numPr>
          <w:ilvl w:val="0"/>
          <w:numId w:val="1002"/>
        </w:numPr>
        <w:pStyle w:val="Compact"/>
      </w:pPr>
      <w:r>
        <w:rPr>
          <w:bCs/>
          <w:b/>
        </w:rPr>
        <w:t xml:space="preserve">Socio-Economic Disparities:</w:t>
      </w:r>
      <w:r>
        <w:t xml:space="preserve"> </w:t>
      </w:r>
      <w:r>
        <w:t xml:space="preserve">High poverty rates in certain Brussels districts require additional support systems.</w:t>
      </w:r>
      <w:r>
        <w:br/>
      </w:r>
      <w:r>
        <w:rPr>
          <w:iCs/>
          <w:i/>
        </w:rPr>
        <w:t xml:space="preserve">Solution:</w:t>
      </w:r>
      <w:r>
        <w:t xml:space="preserve"> </w:t>
      </w:r>
      <w:r>
        <w:t xml:space="preserve">Develop specialized administrative protocols for "Priority Education Zones" (ZEP), ensuring faster processing of aid requests and flexible scheduling for social workers.</w:t>
      </w:r>
    </w:p>
    <w:p>
      <w:pPr>
        <w:numPr>
          <w:ilvl w:val="0"/>
          <w:numId w:val="1002"/>
        </w:numPr>
        <w:pStyle w:val="Compact"/>
      </w:pPr>
      <w:r>
        <w:rPr>
          <w:bCs/>
          <w:b/>
        </w:rPr>
        <w:t xml:space="preserve">Bureaucratic Overload:</w:t>
      </w:r>
      <w:r>
        <w:t xml:space="preserve"> </w:t>
      </w:r>
      <w:r>
        <w:t xml:space="preserve">Teachers often spend excessive time on administrative tasks, detracting from teaching.</w:t>
      </w:r>
      <w:r>
        <w:br/>
      </w:r>
      <w:r>
        <w:rPr>
          <w:iCs/>
          <w:i/>
        </w:rPr>
        <w:t xml:space="preserve">Solution:</w:t>
      </w:r>
      <w:r>
        <w:t xml:space="preserve"> </w:t>
      </w:r>
      <w:r>
        <w:t xml:space="preserve">Implement digital transformation initiatives. The Education Administrator should lead the adoption of centralized administrative platforms that reduce redundant paperwork.</w:t>
      </w:r>
    </w:p>
    <w:p>
      <w:pPr>
        <w:pStyle w:val="FirstParagraph"/>
      </w:pPr>
      <w:r>
        <w:t xml:space="preserve">The effective deployment of Education Administrators in Brussels yields significant positive impacts on the educational ecosystem.</w:t>
      </w:r>
    </w:p>
    <w:p>
      <w:pPr>
        <w:pStyle w:val="BodyText"/>
      </w:pPr>
      <w:r>
        <w:rPr>
          <w:bCs/>
          <w:b/>
        </w:rPr>
        <w:t xml:space="preserve">Improved Operational Efficiency:</w:t>
      </w:r>
      <w:r>
        <w:t xml:space="preserve"> </w:t>
      </w:r>
      <w:r>
        <w:t xml:space="preserve">By centralizing administrative expertise, schools can reduce overhead costs and minimize errors in compliance reporting. This efficiency translates into more resources available for direct student support.</w:t>
      </w:r>
    </w:p>
    <w:p>
      <w:pPr>
        <w:pStyle w:val="BodyText"/>
      </w:pPr>
      <w:r>
        <w:rPr>
          <w:bCs/>
          <w:b/>
        </w:rPr>
        <w:t xml:space="preserve">Enhanced Educational Equity:</w:t>
      </w:r>
      <w:r>
        <w:t xml:space="preserve">A proactive administrator ensures that vulnerable students receive timely support. By monitoring data closely, administrators can identify at-risk populations early and intervene with targeted resources.</w:t>
      </w:r>
    </w:p>
    <w:p>
      <w:pPr>
        <w:pStyle w:val="BodyText"/>
      </w:pPr>
      <w:r>
        <w:rPr>
          <w:bCs/>
          <w:b/>
        </w:rPr>
        <w:t xml:space="preserve">Strengthened Community Relations:</w:t>
      </w:r>
      <w:r>
        <w:t xml:space="preserve">In a diverse city like Brussels, trust is essential. Administrators who engage effectively with parents from various cultural backgrounds contribute to higher school attendance and parental involvement in their children's education.</w:t>
      </w:r>
    </w:p>
    <w:p>
      <w:pPr>
        <w:numPr>
          <w:ilvl w:val="0"/>
          <w:numId w:val="1003"/>
        </w:numPr>
        <w:pStyle w:val="Compact"/>
      </w:pPr>
      <w:r>
        <w:rPr>
          <w:bCs/>
          <w:b/>
        </w:rPr>
        <w:t xml:space="preserve">Specialized Training Programs:</w:t>
      </w:r>
      <w:r>
        <w:t xml:space="preserve"> </w:t>
      </w:r>
      <w:r>
        <w:t xml:space="preserve">Develop certification courses for Education Administrators that focus specifically on the Belgian legal framework and Brussels-specific multicultural dynamics.</w:t>
      </w:r>
    </w:p>
    <w:p>
      <w:pPr>
        <w:numPr>
          <w:ilvl w:val="0"/>
          <w:numId w:val="1003"/>
        </w:numPr>
        <w:pStyle w:val="Compact"/>
      </w:pPr>
      <w:r>
        <w:rPr>
          <w:bCs/>
          <w:b/>
        </w:rPr>
        <w:t xml:space="preserve">Digital Infrastructure Investment:</w:t>
      </w:r>
      <w:r>
        <w:t xml:space="preserve">Prioritize funding for secure, multi-lingual digital platforms that streamline communication between schools, parents, and regional authorities.</w:t>
      </w:r>
      <w:r>
        <w:rPr>
          <w:bCs/>
          <w:b/>
        </w:rPr>
        <w:t xml:space="preserve">Inter-Community Collaboration:</w:t>
      </w:r>
      <w:r>
        <w:t xml:space="preserve">Foster networks among Education Administrators across different community sectors in Brussels to share best practices and solve common problems collaboratively.</w:t>
      </w:r>
    </w:p>
    <w:p>
      <w:pPr>
        <w:numPr>
          <w:ilvl w:val="0"/>
          <w:numId w:val="1003"/>
        </w:numPr>
        <w:pStyle w:val="Compact"/>
      </w:pPr>
      <w:r>
        <w:rPr>
          <w:bCs/>
          <w:b/>
        </w:rPr>
        <w:t xml:space="preserve">Regular Policy Reviews:</w:t>
      </w:r>
      <w:r>
        <w:t xml:space="preserve">Educate administrators on upcoming changes in federal education policy to ensure proactive rather than reactive management.</w:t>
      </w:r>
      <w:r>
        <w:rPr>
          <w:bCs/>
          <w:b/>
        </w:rPr>
        <w:t xml:space="preserve">Community Engagement Initiatives:</w:t>
      </w:r>
      <w:r>
        <w:t xml:space="preserve">Institutionalize regular town-hall style meetings facilitated by administrators to gather feedback from the Brussels community regarding school performance and needs.</w:t>
      </w:r>
    </w:p>
    <w:p>
      <w:pPr>
        <w:pStyle w:val="FirstParagraph"/>
      </w:pPr>
      <w:r>
        <w:t xml:space="preserve">This report underscores the necessity of viewing administrative roles not merely as support functions but as strategic pillars of educational success. Investing in Education Administrators is an investment in the future stability and prosperity of Belgium’s capital region.</w:t>
      </w:r>
    </w:p>
    <w:p>
      <w:pPr>
        <w:pStyle w:val="BodyText"/>
      </w:pPr>
      <w:r>
        <w:rPr>
          <w:bCs/>
          <w:b/>
        </w:rPr>
        <w:t xml:space="preserve">End of Report</w:t>
      </w:r>
      <w:r>
        <w:br/>
      </w:r>
      <w:r>
        <w:t xml:space="preserve">Prepared for official use within the Brussels-Capital Region Educational Framework.</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Belgium Brussels</dc:title>
  <dc:creator/>
  <dc:language>en</dc:language>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