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Strategy</w:t>
      </w:r>
      <w:r>
        <w:t xml:space="preserve"> </w:t>
      </w:r>
      <w:r>
        <w:t xml:space="preserve">for</w:t>
      </w:r>
      <w:r>
        <w:t xml:space="preserve"> </w:t>
      </w:r>
      <w:r>
        <w:t xml:space="preserve">Toronto,</w:t>
      </w:r>
      <w:r>
        <w:t xml:space="preserve"> </w:t>
      </w:r>
      <w:r>
        <w:t xml:space="preserve">Canada</w:t>
      </w:r>
    </w:p>
    <w:bookmarkStart w:id="30" w:name="Xba99fee7a9576133b45707fa32f30da67f31f52"/>
    <w:p>
      <w:pPr>
        <w:pStyle w:val="Heading1"/>
      </w:pPr>
      <w:r>
        <w:t xml:space="preserve">Project Report: Strategic Implementation of the Education Administrator Role in Toronto, Canada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Board of Directors</w:t>
      </w:r>
      <w:r>
        <w:br/>
      </w:r>
    </w:p>
    <w:p>
      <w:pPr>
        <w:pStyle w:val="BodyText"/>
      </w:pPr>
      <w:r>
        <w:t xml:space="preserve">Senior Project Management Office</w:t>
      </w:r>
      <w:r>
        <w:br/>
      </w:r>
      <w:r>
        <w:t xml:space="preserve">Comprehensive Framework for the Education Administrator Position within the Toronto Educational Ecosystem</w:t>
      </w:r>
    </w:p>
    <w:p>
      <w:pPr>
        <w:pStyle w:val="BodyText"/>
      </w:pPr>
      <w:r>
        <w:rPr>
          <w:iCs/>
          <w:i/>
        </w:rPr>
        <w:t xml:space="preserve">This project report serves as a foundational document outlining the necessity, scope, and strategic implementation of an Education Administrator role tailored specifically for the complex and diverse educational landscape of Canada Toronto. This initiative aims to streamline administrative operations, enhance compliance with provincial regulations, and foster inclusive learning environments.</w:t>
      </w:r>
    </w:p>
    <w:bookmarkStart w:id="20" w:name="executive-summary"/>
    <w:p>
      <w:pPr>
        <w:pStyle w:val="Heading2"/>
      </w:pPr>
      <w:r>
        <w:t xml:space="preserve">1. Executive Summary</w:t>
      </w:r>
    </w:p>
    <w:p>
      <w:pPr>
        <w:pStyle w:val="FirstParagraph"/>
      </w:pPr>
      <w:r>
        <w:t xml:space="preserve">The educational sector in</w:t>
      </w:r>
      <w:r>
        <w:t xml:space="preserve"> </w:t>
      </w:r>
      <w:r>
        <w:rPr>
          <w:bCs/>
          <w:b/>
        </w:rPr>
        <w:t xml:space="preserve">Canada Toronto</w:t>
      </w:r>
    </w:p>
    <w:p>
      <w:pPr>
        <w:pStyle w:val="BodyText"/>
      </w:pPr>
      <w:r>
        <w:t xml:space="preserve">The proposed role of the</w:t>
      </w:r>
      <w:r>
        <w:t xml:space="preserve"> </w:t>
      </w:r>
      <w:r>
        <w:rPr>
          <w:bCs/>
          <w:b/>
        </w:rPr>
        <w:t xml:space="preserve">Education Administrator</w:t>
      </w:r>
      <w:r>
        <w:t xml:space="preserve"> </w:t>
      </w:r>
      <w:r>
        <w:t xml:space="preserve">is not merely clerical but strategic. This individual will serve as the bridge between policy and practice, ensuring that every institution under our purview operates with transparency, equity, and operational excellence. By focusing on the unique context of</w:t>
      </w:r>
    </w:p>
    <w:p>
      <w:pPr>
        <w:pStyle w:val="BodyText"/>
      </w:pPr>
      <w:r>
        <w:t xml:space="preserve">Canada Toronto, we can create a model of educational management that is scalable yet locally responsive.</w:t>
      </w:r>
    </w:p>
    <w:bookmarkEnd w:id="20"/>
    <w:bookmarkStart w:id="21" w:name="Xe4ce136ad2103c3541761cbb4e52a4033e4ff83"/>
    <w:p>
      <w:pPr>
        <w:pStyle w:val="Heading2"/>
      </w:pPr>
      <w:r>
        <w:t xml:space="preserve">2. Background and Context: The Landscape in Canada Toronto</w:t>
      </w:r>
    </w:p>
    <w:p>
      <w:pPr>
        <w:pStyle w:val="FirstParagraph"/>
      </w:pPr>
      <w:r>
        <w:t xml:space="preserve">Toronto, located in the province of Ontario, stands as one of the most multicultural cities in North America. For an Education Administrator working within this jurisdiction, understanding the local socio-political landscape is paramount. The educational system here is divided primarily into public and Catholic school boards, both governed by strict regulatory frameworks set forth by the</w:t>
      </w:r>
      <w:r>
        <w:t xml:space="preserve"> </w:t>
      </w:r>
      <w:r>
        <w:rPr>
          <w:bCs/>
          <w:b/>
        </w:rPr>
        <w:t xml:space="preserve">Canada Toronto</w:t>
      </w:r>
      <w:r>
        <w:t xml:space="preserve"> </w:t>
      </w:r>
      <w:r>
        <w:t xml:space="preserve">regional authorities and provincial laws.</w:t>
      </w:r>
    </w:p>
    <w:p>
      <w:pPr>
        <w:pStyle w:val="BodyText"/>
      </w:pPr>
      <w:r>
        <w:t xml:space="preserve">The demand for specialized support services has increased due to:</w:t>
      </w:r>
    </w:p>
    <w:p>
      <w:pPr>
        <w:numPr>
          <w:ilvl w:val="0"/>
          <w:numId w:val="1001"/>
        </w:numPr>
        <w:pStyle w:val="Compact"/>
      </w:pPr>
      <w:r>
        <w:rPr>
          <w:bCs/>
          <w:b/>
        </w:rPr>
        <w:t xml:space="preserve">Diverse Student Populations:</w:t>
      </w:r>
      <w:r>
        <w:t xml:space="preserve"> </w:t>
      </w:r>
      <w:r>
        <w:t xml:space="preserve">There is a significant population of English Language Learners (ELL) and students from various cultural backgrounds. The Education Administrator must oversee programs that support linguistic accessibility and cultural sensitivity.</w:t>
      </w:r>
    </w:p>
    <w:p>
      <w:pPr>
        <w:numPr>
          <w:ilvl w:val="0"/>
          <w:numId w:val="1001"/>
        </w:numPr>
        <w:pStyle w:val="Compact"/>
      </w:pPr>
      <w:r>
        <w:rPr>
          <w:bCs/>
          <w:b/>
        </w:rPr>
        <w:t xml:space="preserve">Funding Pressures:</w:t>
      </w:r>
      <w:r>
        <w:t xml:space="preserve"> </w:t>
      </w:r>
      <w:r>
        <w:t xml:space="preserve">With budget constraints affecting many institutions, efficient financial management is critical. The Administrator plays a key role in grant writing, resource optimization, and fiscal accountability.</w:t>
      </w:r>
    </w:p>
    <w:p>
      <w:pPr>
        <w:numPr>
          <w:ilvl w:val="0"/>
          <w:numId w:val="1001"/>
        </w:numPr>
        <w:pStyle w:val="Compact"/>
      </w:pPr>
      <w:r>
        <w:rPr>
          <w:bCs/>
          <w:b/>
        </w:rPr>
        <w:t xml:space="preserve">Tech Integration:</w:t>
      </w:r>
      <w:r>
        <w:t xml:space="preserve"> </w:t>
      </w:r>
      <w:r>
        <w:t xml:space="preserve">Post-pandemic educational models require sophisticated digital infrastructure. Administrative oversight is needed to ensure that technology investments yield tangible learning outcomes.</w:t>
      </w:r>
    </w:p>
    <w:bookmarkEnd w:id="21"/>
    <w:bookmarkStart w:id="25" w:name="X2e24b0495f5a9c11490945175ab2a33687639c6"/>
    <w:p>
      <w:pPr>
        <w:pStyle w:val="Heading2"/>
      </w:pPr>
      <w:r>
        <w:t xml:space="preserve">3. Role Definition: The Education Administrator</w:t>
      </w:r>
    </w:p>
    <w:p>
      <w:pPr>
        <w:pStyle w:val="FirstParagraph"/>
      </w:pPr>
      <w:r>
        <w:t xml:space="preserve">The core of this project report revolves around the definition and empowerment of the</w:t>
      </w:r>
      <w:r>
        <w:t xml:space="preserve"> </w:t>
      </w:r>
      <w:r>
        <w:rPr>
          <w:bCs/>
          <w:b/>
        </w:rPr>
        <w:t xml:space="preserve">Education Administrator</w:t>
      </w:r>
      <w:r>
        <w:t xml:space="preserve">. In the context of our operations in</w:t>
      </w:r>
    </w:p>
    <w:p>
      <w:pPr>
        <w:pStyle w:val="BodyText"/>
      </w:pPr>
      <w:r>
        <w:t xml:space="preserve">Canada Toronto, this role is defined by three key pillars: Operational Leadership, Compliance Management, and Community Engagement.</w:t>
      </w:r>
    </w:p>
    <w:bookmarkStart w:id="22" w:name="operational-leadership"/>
    <w:p>
      <w:pPr>
        <w:pStyle w:val="Heading3"/>
      </w:pPr>
      <w:r>
        <w:t xml:space="preserve">3.1 Operational Leadership</w:t>
      </w:r>
    </w:p>
    <w:p>
      <w:pPr>
        <w:pStyle w:val="FirstParagraph"/>
      </w:pPr>
      <w:r>
        <w:t xml:space="preserve">The Education Administrator acts as the chief operational officer for assigned schools or district clusters. Responsibilities include managing human resources workflows, overseeing facilities maintenance contracts, and coordinating scheduling for staff and students. By handling these logistical burdens, the Administrator allows educators to focus on pedagogy.</w:t>
      </w:r>
    </w:p>
    <w:bookmarkEnd w:id="22"/>
    <w:bookmarkStart w:id="23" w:name="compliance-management"/>
    <w:p>
      <w:pPr>
        <w:pStyle w:val="Heading3"/>
      </w:pPr>
      <w:r>
        <w:t xml:space="preserve">3.2 Compliance Management</w:t>
      </w:r>
    </w:p>
    <w:p>
      <w:pPr>
        <w:pStyle w:val="FirstParagraph"/>
      </w:pPr>
      <w:r>
        <w:t xml:space="preserve">In</w:t>
      </w:r>
    </w:p>
    <w:p>
      <w:pPr>
        <w:pStyle w:val="BodyText"/>
      </w:pPr>
      <w:r>
        <w:t xml:space="preserve">Canada Toronto, educational institutions must navigate a complex web of regulations, including the Ontario Human Rights Code and various safety protocols (such as Bill 168). The Education Administrator is responsible for ensuring that all policies are up-to-date, staff training is current, and audit trails are meticulously maintained. This role requires a deep understanding of legal liabilities and risk management strategies specific to the region.</w:t>
      </w:r>
    </w:p>
    <w:bookmarkEnd w:id="23"/>
    <w:bookmarkStart w:id="24" w:name="community-engagement"/>
    <w:p>
      <w:pPr>
        <w:pStyle w:val="Heading3"/>
      </w:pPr>
      <w:r>
        <w:t xml:space="preserve">3.3 Community Engagement</w:t>
      </w:r>
    </w:p>
    <w:p>
      <w:pPr>
        <w:pStyle w:val="FirstParagraph"/>
      </w:pPr>
      <w:r>
        <w:t xml:space="preserve">Toronto’s community-oriented culture demands that schools remain open doors to their neighborhoods. The Education Administrator serves as a liaison between the school, parents, local businesses, and municipal government bodies in</w:t>
      </w:r>
    </w:p>
    <w:p>
      <w:pPr>
        <w:pStyle w:val="BodyText"/>
      </w:pPr>
      <w:r>
        <w:t xml:space="preserve">Canada Toronto. They organize town halls, manage communication channels during crises, and foster partnerships that enhance student support systems.</w:t>
      </w:r>
    </w:p>
    <w:bookmarkEnd w:id="24"/>
    <w:bookmarkEnd w:id="25"/>
    <w:bookmarkStart w:id="26" w:name="strategic-implementation-plan"/>
    <w:p>
      <w:pPr>
        <w:pStyle w:val="Heading2"/>
      </w:pPr>
      <w:r>
        <w:t xml:space="preserve">4. Strategic Implementation Plan</w:t>
      </w:r>
    </w:p>
    <w:p>
      <w:pPr>
        <w:pStyle w:val="FirstParagraph"/>
      </w:pPr>
      <w:r>
        <w:t xml:space="preserve">To successfully deploy the Education Administrator model across our sites in</w:t>
      </w:r>
      <w:r>
        <w:t xml:space="preserve"> </w:t>
      </w:r>
      <w:r>
        <w:rPr>
          <w:bCs/>
          <w:b/>
        </w:rPr>
        <w:t xml:space="preserve">Canada Toronto</w:t>
      </w:r>
      <w:r>
        <w:t xml:space="preserve">, we propose a phased implementation strategy over the next 18 months.</w:t>
      </w:r>
    </w:p>
    <w:p>
      <w:pPr>
        <w:numPr>
          <w:ilvl w:val="0"/>
          <w:numId w:val="1002"/>
        </w:numPr>
        <w:pStyle w:val="Compact"/>
      </w:pPr>
      <w:r>
        <w:t xml:space="preserve">Audit and Analysis (Months 1-3): Conduct a thorough review of current administrative structures. Identify gaps in compliance and operational inefficiencies specific to each location in Toronto.</w:t>
      </w:r>
    </w:p>
    <w:p>
      <w:pPr>
        <w:numPr>
          <w:ilvl w:val="0"/>
          <w:numId w:val="1002"/>
        </w:numPr>
        <w:pStyle w:val="Compact"/>
      </w:pPr>
      <w:r>
        <w:t xml:space="preserve">Hiring and Training (Months 4-6): Recruit Education Administrators with prior experience in Ontario’s school board systems. Provide specialized training on local diversity initiatives and digital administration tools.</w:t>
      </w:r>
    </w:p>
    <w:p>
      <w:pPr>
        <w:numPr>
          <w:ilvl w:val="0"/>
          <w:numId w:val="1002"/>
        </w:numPr>
        <w:pStyle w:val="Compact"/>
      </w:pPr>
      <w:r>
        <w:t xml:space="preserve">Pilot Program (Months 7-12): Roll out the new administrative framework in three diverse pilot schools within Toronto. Gather feedback from staff, parents, and students to refine processes.</w:t>
      </w:r>
    </w:p>
    <w:p>
      <w:pPr>
        <w:numPr>
          <w:ilvl w:val="0"/>
          <w:numId w:val="1002"/>
        </w:numPr>
        <w:pStyle w:val="Compact"/>
      </w:pPr>
      <w:r>
        <w:t xml:space="preserve">Full Scale Deployment (Months 13-18): Expand the model to all target institutions. Establish a continuous improvement cycle where Education Administrators share best practices and data-driven solutions.</w:t>
      </w:r>
    </w:p>
    <w:bookmarkEnd w:id="26"/>
    <w:bookmarkStart w:id="27" w:name="expected-outcomes-and-benefits"/>
    <w:p>
      <w:pPr>
        <w:pStyle w:val="Heading2"/>
      </w:pPr>
      <w:r>
        <w:t xml:space="preserve">5. Expected Outcomes and Benefits</w:t>
      </w:r>
    </w:p>
    <w:p>
      <w:pPr>
        <w:pStyle w:val="FirstParagraph"/>
      </w:pPr>
      <w:r>
        <w:t xml:space="preserve">The integration of a specialized Education Administrator role is projected to yield significant benefits for the entire educational ecosystem in</w:t>
      </w:r>
    </w:p>
    <w:p>
      <w:pPr>
        <w:pStyle w:val="BodyText"/>
      </w:pPr>
      <w:r>
        <w:t xml:space="preserve">Canada Toronto. We anticipate a 20% reduction in administrative response times, improved staff satisfaction scores due to reduced bureaucratic burden, and enhanced student outcomes through better resource allocation.</w:t>
      </w:r>
    </w:p>
    <w:p>
      <w:pPr>
        <w:pStyle w:val="BodyText"/>
      </w:pPr>
      <w:r>
        <w:t xml:space="preserve">Furthermore, by standardizing administrative protocols while allowing for local customization, we ensure that the integrity of the</w:t>
      </w:r>
      <w:r>
        <w:t xml:space="preserve"> </w:t>
      </w:r>
      <w:r>
        <w:rPr>
          <w:bCs/>
          <w:b/>
        </w:rPr>
        <w:t xml:space="preserve">Education Administrator</w:t>
      </w:r>
      <w:r>
        <w:t xml:space="preserve"> </w:t>
      </w:r>
      <w:r>
        <w:t xml:space="preserve">role is maintained across all sites. This consistency is vital for maintaining trust among parents and stakeholders in a competitive educational market.</w:t>
      </w:r>
    </w:p>
    <w:bookmarkEnd w:id="27"/>
    <w:bookmarkStart w:id="28" w:name="challenges-and-mitigation-strategies"/>
    <w:p>
      <w:pPr>
        <w:pStyle w:val="Heading2"/>
      </w:pPr>
      <w:r>
        <w:t xml:space="preserve">6. Challenges and Mitigation Strategies</w:t>
      </w:r>
    </w:p>
    <w:p>
      <w:pPr>
        <w:pStyle w:val="FirstParagraph"/>
      </w:pPr>
      <w:r>
        <w:t xml:space="preserve">Bureaucratic Resistance: Long-standing administrative habits may resist change. Mitigation involves clear communication of benefits and involving current staff in the design process.</w:t>
      </w:r>
      <w:r>
        <w:br/>
      </w:r>
    </w:p>
    <w:p>
      <w:pPr>
        <w:pStyle w:val="BodyText"/>
      </w:pPr>
      <w:r>
        <w:t xml:space="preserve">Funding Limitations: Initial setup costs may be high. We will seek government grants specific to educational innovation in</w:t>
      </w:r>
      <w:r>
        <w:t xml:space="preserve"> </w:t>
      </w:r>
      <w:r>
        <w:rPr>
          <w:bCs/>
          <w:b/>
        </w:rPr>
        <w:t xml:space="preserve">Canada Toronto</w:t>
      </w:r>
      <w:r>
        <w:t xml:space="preserve"> </w:t>
      </w:r>
      <w:r>
        <w:t xml:space="preserve">to offset these expenses.</w:t>
      </w:r>
      <w:r>
        <w:br/>
      </w:r>
    </w:p>
    <w:p>
      <w:pPr>
        <w:pStyle w:val="BodyText"/>
      </w:pPr>
      <w:r>
        <w:t xml:space="preserve">Talent Acquisition: Finding qualified candidates with both administrative expertise and educational passion can be difficult. We propose competitive salary structures and professional development opportunities.</w:t>
      </w:r>
    </w:p>
    <w:bookmarkEnd w:id="28"/>
    <w:bookmarkStart w:id="29" w:name="conclusion"/>
    <w:p>
      <w:pPr>
        <w:pStyle w:val="Heading2"/>
      </w:pPr>
      <w:r>
        <w:t xml:space="preserve">7. Conclusion</w:t>
      </w:r>
    </w:p>
    <w:p>
      <w:pPr>
        <w:pStyle w:val="FirstParagraph"/>
      </w:pPr>
      <w:r>
        <w:t xml:space="preserve">This project report underscores the critical need for a structured, professional, and locally adapted approach to educational management. The role of the Education Administrator is not just about managing paperwork; it is about cultivating an environment where education thrives in the vibrant city of</w:t>
      </w:r>
    </w:p>
    <w:p>
      <w:pPr>
        <w:pStyle w:val="BodyText"/>
      </w:pPr>
      <w:r>
        <w:t xml:space="preserve">Canada Toronto. By investing in this administrative infrastructure, we ensure that our schools remain centers of excellence, equity, and innovation. We recommend immediate approval to proceed with Phase 1 of the implementation plan.</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Strategy for Toronto, Canada</dc:title>
  <dc:creator/>
  <dc:language>en</dc:language>
  <cp:keywords/>
  <dcterms:created xsi:type="dcterms:W3CDTF">2026-07-29T06:52:01Z</dcterms:created>
  <dcterms:modified xsi:type="dcterms:W3CDTF">2026-07-29T06:52:01Z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