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Framework</w:t>
      </w:r>
      <w:r>
        <w:t xml:space="preserve"> </w:t>
      </w:r>
      <w:r>
        <w:t xml:space="preserve">for</w:t>
      </w:r>
      <w:r>
        <w:t xml:space="preserve"> </w:t>
      </w:r>
      <w:r>
        <w:t xml:space="preserve">Education</w:t>
      </w:r>
      <w:r>
        <w:t xml:space="preserve"> </w:t>
      </w:r>
      <w:r>
        <w:t xml:space="preserve">Administration</w:t>
      </w:r>
      <w:r>
        <w:t xml:space="preserve"> </w:t>
      </w:r>
      <w:r>
        <w:t xml:space="preserve">in</w:t>
      </w:r>
      <w:r>
        <w:t xml:space="preserve"> </w:t>
      </w:r>
      <w:r>
        <w:t xml:space="preserve">Canada</w:t>
      </w:r>
      <w:r>
        <w:t xml:space="preserve"> </w:t>
      </w:r>
      <w:r>
        <w:t xml:space="preserve">Vancouver</w:t>
      </w:r>
    </w:p>
    <w:bookmarkStart w:id="30" w:name="Xf8ea8fbca5b6e62911116b7f60837a0fc250e05"/>
    <w:p>
      <w:pPr>
        <w:pStyle w:val="Heading1"/>
      </w:pPr>
      <w:r>
        <w:t xml:space="preserve">Project Report: Strategic Framework for Education Administration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District School Board Leadership, Ministry of Education Stakeholders</w:t>
      </w:r>
      <w:r>
        <w:br/>
      </w:r>
    </w:p>
    <w:p>
      <w:pPr>
        <w:pStyle w:val="BodyText"/>
      </w:pPr>
      <w:r>
        <w:t xml:space="preserve">From:</w:t>
      </w:r>
    </w:p>
    <w:p>
      <w:pPr>
        <w:pStyle w:val="BodyText"/>
      </w:pPr>
      <w:r>
        <w:t xml:space="preserve">P Project Management Office</w:t>
      </w:r>
      <w:r>
        <w:br/>
      </w:r>
    </w:p>
    <w:p>
      <w:pPr>
        <w:pStyle w:val="BodyText"/>
      </w:pPr>
      <w:r>
        <w:t xml:space="preserve"> </w:t>
      </w:r>
    </w:p>
    <w:bookmarkStart w:id="20" w:name="executive-summary"/>
    <w:p>
      <w:pPr>
        <w:pStyle w:val="Heading3"/>
      </w:pPr>
      <w:r>
        <w:t xml:space="preserve"> 1. Executive Summary</w:t>
      </w:r>
    </w:p>
    <w:p>
      <w:pPr>
        <w:pStyle w:val="FirstParagraph"/>
      </w:pPr>
      <w:r>
        <w:t xml:space="preserve">This comprehensive Project Report outlines a strategic framework designed to optimize the role and impact of an Education Administrator within the specific socio-educational context of Canada Vancouver. As urban centers like Vancouver face unique demographic shifts, technological advancements, and diverse cultural dynamics, the traditional scope of educational leadership must evolve. This document details how modernizing administrative protocols can enhance student outcomes, foster inclusive communities, and ensure fiscal responsibility.</w:t>
      </w:r>
    </w:p>
    <w:p>
      <w:pPr>
        <w:pStyle w:val="BodyText"/>
      </w:pPr>
      <w:r>
        <w:t xml:space="preserve">The primary objective of this initiative is to redefine the Education Administrator’s role from a purely managerial position to one of transformative leadership. By aligning our strategies with the unique characteristics of Canada Vancouver, we aim to create an educational ecosystem that is resilient, equitable, and forward-thinking. The following sections analyze current challenges, propose strategic solutions, and outline implementation metrics.</w:t>
      </w:r>
    </w:p>
    <w:bookmarkEnd w:id="20"/>
    <w:bookmarkStart w:id="21" w:name="X96d1bfe2b6fc0d1b91a01d8d6fe9cf92f9db9e5"/>
    <w:p>
      <w:pPr>
        <w:pStyle w:val="Heading3"/>
      </w:pPr>
      <w:r>
        <w:t xml:space="preserve"> 2. Contextual Analysis: The Landscape of Canada Vancouver</w:t>
      </w:r>
    </w:p>
    <w:p>
      <w:pPr>
        <w:pStyle w:val="FirstParagraph"/>
      </w:pPr>
      <w:r>
        <w:t xml:space="preserve">Understanding the local environment is crucial for any successful administrative strategy. Canada Vancouver serves as a microcosm of global educational trends, characterized by rapid population growth, high immigration rates, and significant economic disparities. The city’s educational institutions must cater to a highly diverse student body comprising indigenous populations, recent immigrants from Asia and other continents, and long-standing local residents.</w:t>
      </w:r>
    </w:p>
    <w:p>
      <w:pPr>
        <w:pStyle w:val="BodyText"/>
      </w:pPr>
      <w:r>
        <w:t xml:space="preserve">The "Canada Vancouver" context presents distinct opportunities and challenges. On one hand, the region boasts a strong economy that can fund innovative educational programs; on the other hand, it faces housing crises that impact student stability and attendance. Furthermore, the geographical diversity of Canada Vancouver, ranging from urban cores to suburban fringes requiring specialized transportation logistics adds complexity to administrative planning. An Education Administrator in this region must be culturally competent and adept at navigating complex stakeholder relationships involving municipal governments, indigenous leaders, parents from varied cultural backgrounds,</w:t>
      </w:r>
    </w:p>
    <w:p>
      <w:pPr>
        <w:pStyle w:val="BodyText"/>
      </w:pPr>
      <w:r>
        <w:t xml:space="preserve">and tech industry partners.</w:t>
      </w:r>
    </w:p>
    <w:bookmarkEnd w:id="21"/>
    <w:bookmarkStart w:id="22" w:name="X48df8bc944e3df7f47464082d4a558c4ad38f2d"/>
    <w:p>
      <w:pPr>
        <w:pStyle w:val="Heading3"/>
      </w:pPr>
      <w:r>
        <w:t xml:space="preserve"> 3. The Evolving Role of the Education Administrator</w:t>
      </w:r>
    </w:p>
    <w:p>
      <w:pPr>
        <w:pStyle w:val="FirstParagraph"/>
      </w:pPr>
      <w:r>
        <w:t xml:space="preserve">In light of the aforementioned context, the definition of an effective Education Administrator in Canada Vancouver must expand beyond bureaucratic oversight. This Project Report identifies three core pillars for this role:</w:t>
      </w:r>
    </w:p>
    <w:p>
      <w:pPr>
        <w:numPr>
          <w:ilvl w:val="0"/>
          <w:numId w:val="1001"/>
        </w:numPr>
        <w:pStyle w:val="Compact"/>
      </w:pPr>
      <w:r>
        <w:rPr>
          <w:bCs/>
          <w:b/>
        </w:rPr>
        <w:t xml:space="preserve">Cultural Brokers and Inclusion Leaders:</w:t>
      </w:r>
      <w:r>
        <w:t xml:space="preserve"> </w:t>
      </w:r>
      <w:r>
        <w:t xml:space="preserve">The administrator must serve as a bridge between diverse communities. In Canada Vancouver, where linguistic diversity is profound, the Education Administrator is responsible for implementing multilingual support systems and ensuring that curriculum reflects the multicultural reality of its students.</w:t>
      </w:r>
    </w:p>
    <w:p>
      <w:pPr>
        <w:numPr>
          <w:ilvl w:val="0"/>
          <w:numId w:val="1001"/>
        </w:numPr>
        <w:pStyle w:val="Compact"/>
      </w:pPr>
      <w:r>
        <w:rPr>
          <w:bCs/>
          <w:b/>
        </w:rPr>
        <w:t xml:space="preserve">Tech-Integration Strategists:</w:t>
      </w:r>
      <w:r>
        <w:t xml:space="preserve"> </w:t>
      </w:r>
      <w:r>
        <w:t xml:space="preserve">Post-pandemic education in Canada relies heavily on digital infrastructure. The administrator must oversee the integration of learning management systems, ensure equitable access to hardware for underprivileged students, and train staff in digital pedagogy.</w:t>
      </w:r>
    </w:p>
    <w:bookmarkEnd w:id="22"/>
    <w:bookmarkStart w:id="23" w:name="strategic-objectives"/>
    <w:p>
      <w:pPr>
        <w:pStyle w:val="Heading3"/>
      </w:pPr>
      <w:r>
        <w:t xml:space="preserve"> 4. Strategic Objectives</w:t>
      </w:r>
    </w:p>
    <w:p>
      <w:pPr>
        <w:pStyle w:val="FirstParagraph"/>
      </w:pPr>
      <w:r>
        <w:t xml:space="preserve">To address these evolving needs, this Project Report proposes four strategic objectives:</w:t>
      </w:r>
    </w:p>
    <w:p>
      <w:pPr>
        <w:numPr>
          <w:ilvl w:val="0"/>
          <w:numId w:val="1002"/>
        </w:numPr>
        <w:pStyle w:val="Compact"/>
      </w:pPr>
      <w:r>
        <w:rPr>
          <w:bCs/>
          <w:b/>
        </w:rPr>
        <w:t xml:space="preserve">Enhance Equity and Access:</w:t>
      </w:r>
      <w:r>
        <w:t xml:space="preserve"> </w:t>
      </w:r>
      <w:r>
        <w:t xml:space="preserve">Develop specific policies to support vulnerable populations, including refugees and indigenous youth in Canada Vancouver. This involves data-driven identification of achievement gaps and targeted intervention programs.</w:t>
      </w:r>
    </w:p>
    <w:p>
      <w:pPr>
        <w:numPr>
          <w:ilvl w:val="0"/>
          <w:numId w:val="1002"/>
        </w:numPr>
        <w:pStyle w:val="Compact"/>
      </w:pPr>
      <w:r>
        <w:rPr>
          <w:bCs/>
          <w:b/>
        </w:rPr>
        <w:t xml:space="preserve">Digital Transformation:</w:t>
      </w:r>
      <w:r>
        <w:t xml:space="preserve"> </w:t>
      </w:r>
      <w:r>
        <w:t xml:space="preserve">Establish a "Smart Classroom" initiative across all district schools, ensuring that every student in Canada Vancouver has access to high-speed internet and modern computing devices regardless of their socioeconomic status.</w:t>
      </w:r>
    </w:p>
    <w:p>
      <w:pPr>
        <w:numPr>
          <w:ilvl w:val="0"/>
          <w:numId w:val="1002"/>
        </w:numPr>
        <w:pStyle w:val="Compact"/>
      </w:pPr>
      <w:r>
        <w:rPr>
          <w:bCs/>
          <w:b/>
        </w:rPr>
        <w:t xml:space="preserve">Professional Development for Staff:</w:t>
      </w:r>
      <w:r>
        <w:t xml:space="preserve"> </w:t>
      </w:r>
      <w:r>
        <w:t xml:space="preserve">Launch a continuous learning program focused on trauma-informed teaching practices, anti-racism education, and digital literacy. This ensures that educators are equipped to handle the complex social dynamics present in contemporary classrooms.</w:t>
      </w:r>
    </w:p>
    <w:p>
      <w:pPr>
        <w:numPr>
          <w:ilvl w:val="0"/>
          <w:numId w:val="1002"/>
        </w:numPr>
        <w:pStyle w:val="Compact"/>
      </w:pPr>
      <w:r>
        <w:rPr>
          <w:bCs/>
          <w:b/>
        </w:rPr>
        <w:t xml:space="preserve">Community Partnership Building:</w:t>
      </w:r>
      <w:r>
        <w:t xml:space="preserve"> </w:t>
      </w:r>
      <w:r>
        <w:t xml:space="preserve">Foster strong ties with local businesses, NGOs, and municipal agencies in Canada Vancouver to create mentorship programs and internship opportunities for students.</w:t>
      </w:r>
    </w:p>
    <w:bookmarkEnd w:id="23"/>
    <w:bookmarkStart w:id="27" w:name="implementation-roadmap"/>
    <w:p>
      <w:pPr>
        <w:pStyle w:val="Heading3"/>
      </w:pPr>
      <w:r>
        <w:t xml:space="preserve"> 5. Implementation Roadmap</w:t>
      </w:r>
    </w:p>
    <w:p>
      <w:pPr>
        <w:pStyle w:val="FirstParagraph"/>
      </w:pPr>
      <w:r>
        <w:t xml:space="preserve">The implementation of these strategies will occur over a three-year period:</w:t>
      </w:r>
    </w:p>
    <w:bookmarkStart w:id="24" w:name="Xa8f92db704ba261ac3023f10346f59e59cda71e"/>
    <w:p>
      <w:pPr>
        <w:pStyle w:val="Heading4"/>
      </w:pPr>
      <w:r>
        <w:t xml:space="preserve">Phase 1: Assessment and Planning (Months 1-6)</w:t>
      </w:r>
    </w:p>
    <w:p>
      <w:pPr>
        <w:numPr>
          <w:ilvl w:val="0"/>
          <w:numId w:val="1003"/>
        </w:numPr>
        <w:pStyle w:val="Compact"/>
      </w:pPr>
      <w:r>
        <w:t xml:space="preserve">Conduct a comprehensive audit of current administrative processes and technology infrastructure in Canada Vancouver schools.</w:t>
      </w:r>
    </w:p>
    <w:p>
      <w:pPr>
        <w:numPr>
          <w:ilvl w:val="0"/>
          <w:numId w:val="1003"/>
        </w:numPr>
        <w:pStyle w:val="Compact"/>
      </w:pPr>
      <w:r>
        <w:t xml:space="preserve">Solicit feedback from parents, teachers, and students through town halls and surveys.</w:t>
      </w:r>
    </w:p>
    <w:p>
      <w:pPr>
        <w:numPr>
          <w:ilvl w:val="0"/>
          <w:numId w:val="1003"/>
        </w:numPr>
        <w:pStyle w:val="Compact"/>
      </w:pPr>
      <w:r>
        <w:t xml:space="preserve">Draft the updated policy manual for the Education Administrator role.</w:t>
      </w:r>
    </w:p>
    <w:bookmarkEnd w:id="24"/>
    <w:bookmarkStart w:id="25" w:name="phase-2-pilot-programs-months-7-18"/>
    <w:p>
      <w:pPr>
        <w:pStyle w:val="Heading4"/>
      </w:pPr>
      <w:r>
        <w:t xml:space="preserve"> Phase 2: Pilot Programs (Months 7-18)</w:t>
      </w:r>
    </w:p>
    <w:p>
      <w:pPr>
        <w:numPr>
          <w:ilvl w:val="0"/>
          <w:numId w:val="1004"/>
        </w:numPr>
        <w:pStyle w:val="Compact"/>
      </w:pPr>
      <w:r>
        <w:t xml:space="preserve">Select three diverse schools in Canada Vancouver as pilot sites for the Digital Transformation initiative.</w:t>
      </w:r>
    </w:p>
    <w:p>
      <w:pPr>
        <w:numPr>
          <w:ilvl w:val="0"/>
          <w:numId w:val="1004"/>
        </w:numPr>
        <w:pStyle w:val="Compact"/>
      </w:pPr>
      <w:r>
        <w:t xml:space="preserve">Launch professional development workshops focusing on cultural competency and trauma-informed care.</w:t>
      </w:r>
    </w:p>
    <w:bookmarkEnd w:id="25"/>
    <w:bookmarkStart w:id="26" w:name="Xe199508ee7b51e570ca7634ed9ce0c47b061447"/>
    <w:p>
      <w:pPr>
        <w:pStyle w:val="Heading4"/>
      </w:pPr>
      <w:r>
        <w:t xml:space="preserve"> Phase 3: Full Rollout and Evaluation (Months 19-36)</w:t>
      </w:r>
    </w:p>
    <w:p>
      <w:pPr>
        <w:numPr>
          <w:ilvl w:val="0"/>
          <w:numId w:val="1005"/>
        </w:numPr>
        <w:pStyle w:val="Compact"/>
      </w:pPr>
      <w:r>
        <w:t xml:space="preserve">Scale successful pilot programs across the entire district in Canada Vancouver.</w:t>
      </w:r>
    </w:p>
    <w:p>
      <w:pPr>
        <w:numPr>
          <w:ilvl w:val="0"/>
          <w:numId w:val="1005"/>
        </w:numPr>
        <w:pStyle w:val="Compact"/>
      </w:pPr>
      <w:r>
        <w:t xml:space="preserve">Establish key performance indicators (KPIs) to measure student engagement, achievement, and well-being.</w:t>
      </w:r>
    </w:p>
    <w:bookmarkEnd w:id="26"/>
    <w:bookmarkEnd w:id="27"/>
    <w:bookmarkStart w:id="28" w:name="risk-management"/>
    <w:p>
      <w:pPr>
        <w:pStyle w:val="Heading3"/>
      </w:pPr>
      <w:r>
        <w:t xml:space="preserve"> 6. Risk Management</w:t>
      </w:r>
    </w:p>
    <w:p>
      <w:pPr>
        <w:pStyle w:val="FirstParagraph"/>
      </w:pPr>
      <w:r>
        <w:t xml:space="preserve">This Project Report also acknowledges potential risks. Resistance to change among senior staff is a common challenge. To mitigate this, the Education Administrator will employ change management strategies that emphasize transparency and collaborative decision-making. Additionally, budget overruns due to economic inflation in Canada Vancouver must be managed through rigorous financial forecasting and contingency planning.</w:t>
      </w:r>
    </w:p>
    <w:bookmarkEnd w:id="28"/>
    <w:bookmarkStart w:id="29" w:name="conclusion"/>
    <w:p>
      <w:pPr>
        <w:pStyle w:val="Heading3"/>
      </w:pPr>
      <w:r>
        <w:t xml:space="preserve"> 7. Conclusion</w:t>
      </w:r>
    </w:p>
    <w:p>
      <w:pPr>
        <w:pStyle w:val="FirstParagraph"/>
      </w:pPr>
      <w:r>
        <w:t xml:space="preserve">In conclusion, this Project Report asserts that the role of the Education Administrator in Canada Vancouver is pivotal to the future success of its educational system. By embracing a holistic approach that prioritizes equity, technology, and community engagement, we can create an education model that is not only academically rigorous but also socially responsible. The recommendations outlined herein provide a clear pathway for enhancing administrative effectiveness and improving outcomes for all learners in this vibrant Canadian city.</w:t>
      </w:r>
    </w:p>
    <w:p>
      <w:pPr>
        <w:pStyle w:val="BodyText"/>
      </w:pPr>
      <w:r>
        <w:t xml:space="preserve">It is imperative that stakeholders support this vision to ensure that Canada Vancouver remains a leader in educational excellence. We recommend the immediate formation of an implementation committee to oversee the initial phases of this strategic framework.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Framework for Education Administration in Canada Vancouver</dc:title>
  <dc:creator/>
  <dc:language>en</dc:language>
  <cp:keywords/>
  <dcterms:created xsi:type="dcterms:W3CDTF">2026-07-29T10:32:17Z</dcterms:created>
  <dcterms:modified xsi:type="dcterms:W3CDTF">2026-07-29T10:32:17Z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