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Framework</w:t>
      </w:r>
      <w:r>
        <w:t xml:space="preserve"> </w:t>
      </w:r>
      <w:r>
        <w:t xml:space="preserve">for</w:t>
      </w:r>
      <w:r>
        <w:t xml:space="preserve"> </w:t>
      </w:r>
      <w:r>
        <w:t xml:space="preserve">Indonesia</w:t>
      </w:r>
      <w:r>
        <w:t xml:space="preserve"> </w:t>
      </w:r>
      <w:r>
        <w:t xml:space="preserve">Jakarta</w:t>
      </w:r>
    </w:p>
    <w:bookmarkStart w:id="40" w:name="X7f51d82009dc09d0a959ba44b66864030a38dd2"/>
    <w:p>
      <w:pPr>
        <w:pStyle w:val="Heading1"/>
      </w:pPr>
      <w:r>
        <w:t xml:space="preserve">Project Report: Strategic Implementation of an Education Administrator System for Indonesia Jakarta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Education and Culture Stakeholders, Jakarta Provincial Government Officials</w:t>
      </w:r>
    </w:p>
    <w:p>
      <w:pPr>
        <w:pStyle w:val="BodyText"/>
      </w:pPr>
      <w:r>
        <w:t xml:space="preserve">From:</w:t>
      </w:r>
      <w:r>
        <w:t xml:space="preserve"> </w:t>
      </w:r>
      <w:r>
        <w:t xml:space="preserve">&lt;p&gt;&lt;Strong&amp;gtSubject:&lt;/Stronggt; Development and Deployment of a Comprehensive Education Administrator Platform tailored to the unique socio-economic dynamics of Jakarta.</w:t>
      </w:r>
    </w:p>
    <w:bookmarkStart w:id="20" w:name="executive-summary"/>
    <w:p>
      <w:pPr>
        <w:pStyle w:val="Heading2"/>
      </w:pPr>
      <w:r>
        <w:t xml:space="preserve">1. Executive Summary</w:t>
      </w:r>
    </w:p>
    <w:p>
      <w:pPr>
        <w:pStyle w:val="FirstParagraph"/>
      </w:pPr>
      <w:r>
        <w:t xml:space="preserve">The landscape of education in</w:t>
      </w:r>
      <w:r>
        <w:t xml:space="preserve"> </w:t>
      </w:r>
      <w:r>
        <w:rPr>
          <w:bCs/>
          <w:b/>
        </w:rPr>
        <w:t xml:space="preserve">Indonesia Jakarta</w:t>
      </w:r>
      <w:r>
        <w:t xml:space="preserve">, the capital region, presents both immense opportunities and complex logistical challenges. As the most densely populated metropolitan area in Southeast Asia, Jakarta requires a robust, scalable, and efficient system to manage its vast network of public schools (Sekolah Negeri) and integrated educational services. This</w:t>
      </w:r>
      <w:r>
        <w:t xml:space="preserve"> </w:t>
      </w:r>
      <w:r>
        <w:rPr>
          <w:bCs/>
          <w:b/>
        </w:rPr>
        <w:t xml:space="preserve">Project Report</w:t>
      </w:r>
      <w:r>
        <w:t xml:space="preserve"> </w:t>
      </w:r>
      <w:r>
        <w:t xml:space="preserve">outlines the strategic framework for implementing a next-generation</w:t>
      </w:r>
      <w:r>
        <w:t xml:space="preserve"> </w:t>
      </w:r>
      <w:r>
        <w:rPr>
          <w:bCs/>
          <w:b/>
        </w:rPr>
        <w:t xml:space="preserve">Education Administrator</w:t>
      </w:r>
      <w:r>
        <w:t xml:space="preserve"> </w:t>
      </w:r>
      <w:r>
        <w:t xml:space="preserve">platform. The primary objective is to digitize administrative workflows, enhance data transparency, improve resource allocation, and ultimately elevate the quality of education delivered to millions of students in Jakarta.</w:t>
      </w:r>
    </w:p>
    <w:p>
      <w:pPr>
        <w:pStyle w:val="BodyText"/>
      </w:pPr>
      <w:r>
        <w:t xml:space="preserve">The proposed system aims to bridge the gap between policy formulation in Jakarta’s central government offices and the on-ground realities of individual school campuses. By leveraging advanced cloud computing, artificial intelligence for predictive analytics, and user-friendly interfaces designed for local contexts, this</w:t>
      </w:r>
      <w:r>
        <w:t xml:space="preserve"> </w:t>
      </w:r>
      <w:r>
        <w:rPr>
          <w:bCs/>
          <w:b/>
        </w:rPr>
        <w:t xml:space="preserve">Education Administrator</w:t>
      </w:r>
      <w:r>
        <w:t xml:space="preserve"> </w:t>
      </w:r>
      <w:r>
        <w:t xml:space="preserve">tool will serve as the backbone of educational governance in</w:t>
      </w:r>
      <w:r>
        <w:t xml:space="preserve"> </w:t>
      </w:r>
      <w:r>
        <w:rPr>
          <w:bCs/>
          <w:b/>
        </w:rPr>
        <w:t xml:space="preserve">Indonesia Jakarta</w:t>
      </w:r>
      <w:r>
        <w:t xml:space="preserve">.</w:t>
      </w:r>
    </w:p>
    <w:bookmarkEnd w:id="20"/>
    <w:bookmarkStart w:id="21" w:name="X72668d4c398c34884295e4e61ebbffa92b6e330"/>
    <w:p>
      <w:pPr>
        <w:pStyle w:val="Heading2"/>
      </w:pPr>
      <w:r>
        <w:t xml:space="preserve">2. Background and Context: The Jakarta Challenge</w:t>
      </w:r>
    </w:p>
    <w:p>
      <w:pPr>
        <w:pStyle w:val="FirstParagraph"/>
      </w:pPr>
      <w:r>
        <w:br/>
      </w:r>
    </w:p>
    <w:p>
      <w:pPr>
        <w:pStyle w:val="BodyText"/>
      </w:pPr>
      <w:r>
        <w:t xml:space="preserve">Jakarta’s educational ecosystem is characterized by high density, socioeconomic diversity, and rapid urbanization. The city is home to thousands of public schools ranging from elementary (SD) to senior high (SMA) institutions. Traditionally, administrative processes in these institutions have relied heavily on manual documentation or fragmented digital systems that do not communicate effectively with one another.</w:t>
      </w:r>
    </w:p>
    <w:p>
      <w:pPr>
        <w:pStyle w:val="BodyText"/>
      </w:pPr>
      <w:r>
        <w:t xml:space="preserve">In</w:t>
      </w:r>
      <w:r>
        <w:t xml:space="preserve"> </w:t>
      </w:r>
      <w:r>
        <w:rPr>
          <w:bCs/>
          <w:b/>
        </w:rPr>
        <w:t xml:space="preserve">Indonesia Jakarta</w:t>
      </w:r>
      <w:r>
        <w:t xml:space="preserve">, the volume of student enrollment data, teacher certification records, infrastructure maintenance requests, and curriculum compliance reports generates a massive amount of information. Current administrative bottlenecks often lead to delays in fund disbursement (BOS Funds), inaccuracies in student demographic mapping, and difficulties in tracking teacher performance across districts (Kecamatan). The need for a unified</w:t>
      </w:r>
      <w:r>
        <w:t xml:space="preserve"> </w:t>
      </w:r>
      <w:r>
        <w:rPr>
          <w:bCs/>
          <w:b/>
        </w:rPr>
        <w:t xml:space="preserve">Education Administrator</w:t>
      </w:r>
      <w:r>
        <w:t xml:space="preserve"> </w:t>
      </w:r>
      <w:r>
        <w:t xml:space="preserve">platform is not merely an operational upgrade; it is a critical necessity for modernizing governance in the capital.</w:t>
      </w:r>
    </w:p>
    <w:bookmarkEnd w:id="21"/>
    <w:bookmarkStart w:id="27" w:name="section"/>
    <w:p>
      <w:pPr>
        <w:pStyle w:val="Heading2"/>
      </w:pPr>
    </w:p>
    <w:bookmarkStart w:id="22" w:name="Xbf222f65dcce7fec2fd2fb2c63f9077e1b3667a"/>
    <w:p>
      <w:pPr>
        <w:pStyle w:val="Heading3"/>
      </w:pPr>
      <w:r>
        <w:t xml:space="preserve">The Role of the Education Administrator Platform</w:t>
      </w:r>
    </w:p>
    <w:p>
      <w:pPr>
        <w:pStyle w:val="FirstParagraph"/>
      </w:pPr>
      <w:r>
        <w:t xml:space="preserve">/p&gt;</w:t>
      </w:r>
    </w:p>
    <w:p>
      <w:pPr>
        <w:pStyle w:val="BodyText"/>
      </w:pPr>
      <w:r>
        <w:t xml:space="preserve">The core of this project is the deployment of a comprehensive</w:t>
      </w:r>
      <w:r>
        <w:t xml:space="preserve"> </w:t>
      </w:r>
      <w:r>
        <w:rPr>
          <w:bCs/>
          <w:b/>
        </w:rPr>
        <w:t xml:space="preserve">Education Administrator</w:t>
      </w:r>
      <w:r>
        <w:t xml:space="preserve"> </w:t>
      </w:r>
      <w:r>
        <w:t xml:space="preserve">software suite. This platform will serve multiple stakeholders: school principals, district education office officials (Dinas Pendidikan), central ministry auditors, and parents.</w:t>
      </w:r>
    </w:p>
    <w:bookmarkEnd w:id="22"/>
    <w:bookmarkStart w:id="23" w:name="centralized-data-management"/>
    <w:p>
      <w:pPr>
        <w:pStyle w:val="Heading3"/>
      </w:pPr>
      <w:r>
        <w:t xml:space="preserve">2.1 Centralized Data Management</w:t>
      </w:r>
    </w:p>
    <w:p>
      <w:pPr>
        <w:pStyle w:val="FirstParagraph"/>
      </w:pPr>
      <w:r>
        <w:br/>
      </w:r>
    </w:p>
    <w:p>
      <w:pPr>
        <w:pStyle w:val="BodyText"/>
      </w:pPr>
      <w:r>
        <w:t xml:space="preserve">The</w:t>
      </w:r>
      <w:r>
        <w:t xml:space="preserve"> </w:t>
      </w:r>
      <w:r>
        <w:rPr>
          <w:bCs/>
          <w:b/>
        </w:rPr>
        <w:t xml:space="preserve">Education Administrator</w:t>
      </w:r>
      <w:r>
        <w:t xml:space="preserve"> </w:t>
      </w:r>
      <w:r>
        <w:t xml:space="preserve">system will create a single source of truth for all educational data in</w:t>
      </w:r>
      <w:r>
        <w:t xml:space="preserve"> </w:t>
      </w:r>
      <w:r>
        <w:rPr>
          <w:bCs/>
          <w:b/>
        </w:rPr>
        <w:t xml:space="preserve">Indonesia Jakarta</w:t>
      </w:r>
      <w:r>
        <w:t xml:space="preserve">. This includes:</w:t>
      </w:r>
    </w:p>
    <w:p>
      <w:pPr>
        <w:pStyle w:val="BodyText"/>
      </w:pPr>
      <w:r>
        <w:t xml:space="preserve">&lt;Strong&amp;gtStudent Information Systems (SIS):&lt;/Stronggt; Tracking enrollment, attendance, academic performance, and demographic details. This is crucial for accurate planning in Jakarta’s volatile urban environment where student mobility can be high.</w:t>
      </w:r>
    </w:p>
    <w:p>
      <w:pPr>
        <w:pStyle w:val="BodyText"/>
      </w:pPr>
      <w:r>
        <w:rPr>
          <w:bCs/>
          <w:b/>
        </w:rPr>
        <w:t xml:space="preserve">Teacher and Staff Management:</w:t>
      </w:r>
      <w:r>
        <w:t xml:space="preserve"> </w:t>
      </w:r>
      <w:r>
        <w:t xml:space="preserve">Managing credentials, professional development records, salary structures (Gaji Pokok), and duty rotations.</w:t>
      </w:r>
    </w:p>
    <w:p>
      <w:pPr>
        <w:pStyle w:val="BodyText"/>
      </w:pPr>
      <w:r>
        <w:t xml:space="preserve">&lt;Strong&amp;gtInfrastructure &amp; Asset Tracking:&lt;/Stronggt; Monitoring the condition of school buildings, which is particularly important in Jakarta given concerns about structural integrity and flood resilience.</w:t>
      </w:r>
    </w:p>
    <w:bookmarkEnd w:id="23"/>
    <w:bookmarkStart w:id="24" w:name="X1f1a33a2ce4441752718e7a3c4c6521d45f8472"/>
    <w:p>
      <w:pPr>
        <w:pStyle w:val="Heading3"/>
      </w:pPr>
      <w:r>
        <w:t xml:space="preserve">2.2 Financial Transparency and BOS Fund Management</w:t>
      </w:r>
    </w:p>
    <w:p>
      <w:pPr>
        <w:pStyle w:val="FirstParagraph"/>
      </w:pPr>
      <w:r>
        <w:br/>
      </w:r>
    </w:p>
    <w:p>
      <w:pPr>
        <w:pStyle w:val="BodyText"/>
      </w:pPr>
      <w:r>
        <w:t xml:space="preserve">In</w:t>
      </w:r>
      <w:r>
        <w:t xml:space="preserve"> </w:t>
      </w:r>
      <w:r>
        <w:rPr>
          <w:bCs/>
          <w:b/>
        </w:rPr>
        <w:t xml:space="preserve">Indonesia Jakarta</w:t>
      </w:r>
      <w:r>
        <w:t xml:space="preserve">, the management of Bantuan Operasional Sekolah (BOS) funds is a critical component of school financing. The</w:t>
      </w:r>
      <w:r>
        <w:t xml:space="preserve"> </w:t>
      </w:r>
      <w:r>
        <w:rPr>
          <w:bCs/>
          <w:b/>
        </w:rPr>
        <w:t xml:space="preserve">Education Administrator</w:t>
      </w:r>
      <w:r>
        <w:t xml:space="preserve"> </w:t>
      </w:r>
      <w:r>
        <w:t xml:space="preserve">platform will include modules for real-time budget tracking, expense reporting, and audit trails. This ensures that public funds allocated to schools in North, South, East, West Jakarta are used efficiently and transparently.</w:t>
      </w:r>
    </w:p>
    <w:bookmarkEnd w:id="24"/>
    <w:bookmarkStart w:id="25" w:name="section-1"/>
    <w:p>
      <w:pPr>
        <w:pStyle w:val="Heading3"/>
      </w:pPr>
    </w:p>
    <w:bookmarkEnd w:id="25"/>
    <w:bookmarkStart w:id="26" w:name="section-2"/>
    <w:p>
      <w:pPr>
        <w:pStyle w:val="Heading3"/>
      </w:pPr>
    </w:p>
    <w:bookmarkEnd w:id="26"/>
    <w:bookmarkEnd w:id="27"/>
    <w:bookmarkStart w:id="28" w:name="data-driven-decision-making"/>
    <w:p>
      <w:pPr>
        <w:pStyle w:val="Heading2"/>
      </w:pPr>
      <w:r>
        <w:t xml:space="preserve">Data-Driven Decision Making</w:t>
      </w:r>
    </w:p>
    <w:p>
      <w:pPr>
        <w:pStyle w:val="FirstParagraph"/>
      </w:pPr>
      <w:r>
        <w:t xml:space="preserve">&lt;/Strong&gt;/p&gt;</w:t>
      </w:r>
      <w:r>
        <w:br/>
      </w:r>
    </w:p>
    <w:p>
      <w:pPr>
        <w:pStyle w:val="BodyText"/>
      </w:pPr>
      <w:r>
        <w:t xml:space="preserve">The platform will utilize analytics dashboards tailored for</w:t>
      </w:r>
      <w:r>
        <w:t xml:space="preserve"> </w:t>
      </w:r>
      <w:r>
        <w:rPr>
          <w:bCs/>
          <w:b/>
        </w:rPr>
        <w:t xml:space="preserve">Indonesia Jakarta</w:t>
      </w:r>
      <w:r>
        <w:t xml:space="preserve">. Administrators can visualize data heatmaps to identify districts with high dropout rates, schools requiring immediate infrastructure repair, or regions with teacher shortages. For example, the system can alert officials in the South Jakarta (Jakarta Selatan) district if attendance drops below a certain threshold during specific months, allowing for timely intervention.</w:t>
      </w:r>
    </w:p>
    <w:bookmarkEnd w:id="28"/>
    <w:bookmarkStart w:id="30" w:name="section-3"/>
    <w:p>
      <w:pPr>
        <w:pStyle w:val="Heading2"/>
      </w:pPr>
    </w:p>
    <w:bookmarkStart w:id="29" w:name="implementation-strategy"/>
    <w:p>
      <w:pPr>
        <w:pStyle w:val="Heading3"/>
      </w:pPr>
      <w:r>
        <w:t xml:space="preserve">Implementation Strategy</w:t>
      </w:r>
    </w:p>
    <w:p>
      <w:pPr>
        <w:pStyle w:val="FirstParagraph"/>
      </w:pPr>
      <w:r>
        <w:t xml:space="preserve">/strong&gt;</w:t>
      </w:r>
    </w:p>
    <w:p>
      <w:pPr>
        <w:pStyle w:val="BodyText"/>
      </w:pPr>
      <w:r>
        <w:t xml:space="preserve">The rollout of the</w:t>
      </w:r>
      <w:r>
        <w:t xml:space="preserve"> </w:t>
      </w:r>
      <w:r>
        <w:rPr>
          <w:bCs/>
          <w:b/>
        </w:rPr>
        <w:t xml:space="preserve">Education Administrator</w:t>
      </w:r>
      <w:r>
        <w:t xml:space="preserve"> </w:t>
      </w:r>
      <w:r>
        <w:t xml:space="preserve">system in</w:t>
      </w:r>
      <w:r>
        <w:t xml:space="preserve"> </w:t>
      </w:r>
      <w:r>
        <w:rPr>
          <w:bCs/>
          <w:b/>
        </w:rPr>
        <w:t xml:space="preserve">Indonesia Jakarta</w:t>
      </w:r>
      <w:r>
        <w:t xml:space="preserve">&lt;/span&gt; will be phased to ensure stability and user adoption.</w:t>
      </w:r>
    </w:p>
    <w:p>
      <w:pPr>
        <w:pStyle w:val="BodyText"/>
      </w:pPr>
      <w:r>
        <w:t xml:space="preserve">&lt;/li&gt;</w:t>
      </w:r>
      <w:r>
        <w:br/>
      </w:r>
    </w:p>
    <w:p>
      <w:pPr>
        <w:pStyle w:val="BodyText"/>
      </w:pPr>
      <w:r>
        <w:t xml:space="preserve">Select a representative sample of schools from each of Jakarta’s five administrative cities (Central, North, South, East, West). Deploy the</w:t>
      </w:r>
      <w:r>
        <w:t xml:space="preserve"> </w:t>
      </w:r>
      <w:r>
        <w:rPr>
          <w:bCs/>
          <w:b/>
        </w:rPr>
        <w:t xml:space="preserve">Education Administrator</w:t>
      </w:r>
      <w:r>
        <w:t xml:space="preserve"> </w:t>
      </w:r>
      <w:r>
        <w:t xml:space="preserve">software and train key administrators.</w:t>
      </w:r>
    </w:p>
    <w:p>
      <w:pPr>
        <w:pStyle w:val="BodyText"/>
      </w:pPr>
      <w:r>
        <w:br/>
      </w:r>
    </w:p>
    <w:p>
      <w:pPr>
        <w:pStyle w:val="BodyText"/>
      </w:pPr>
      <w:r>
        <w:rPr>
          <w:bCs/>
          <w:b/>
        </w:rPr>
        <w:t xml:space="preserve">&lt;Phase 2: Scaling and Integration (Months 4-9)&lt;/Strong&gt;&lt;/li&gt;</w:t>
      </w:r>
      <w:r>
        <w:br/>
      </w:r>
    </w:p>
    <w:p>
      <w:pPr>
        <w:pStyle w:val="BodyText"/>
      </w:pPr>
      <w:r>
        <w:t xml:space="preserve">Expand the system to all public schools in</w:t>
      </w:r>
      <w:r>
        <w:t xml:space="preserve"> </w:t>
      </w:r>
      <w:r>
        <w:rPr>
          <w:bCs/>
          <w:b/>
        </w:rPr>
        <w:t xml:space="preserve">Indonesia Jakarta</w:t>
      </w:r>
      <w:r>
        <w:t xml:space="preserve">. Integrate with existing national databases such as Dapodik (Database Pokok Pendidikan) to ensure data consistency.</w:t>
      </w:r>
    </w:p>
    <w:p>
      <w:pPr>
        <w:pStyle w:val="BodyText"/>
      </w:pPr>
      <w:r>
        <w:br/>
      </w:r>
    </w:p>
    <w:p>
      <w:pPr>
        <w:pStyle w:val="BodyText"/>
      </w:pPr>
      <w:r>
        <w:rPr>
          <w:bCs/>
          <w:b/>
        </w:rPr>
        <w:t xml:space="preserve">&lt;Phase 3: Full Deployment and Optimization (Months 10-12)&lt;/Strong&gt;&lt;/li&gt;</w:t>
      </w:r>
      <w:r>
        <w:br/>
      </w:r>
    </w:p>
    <w:p>
      <w:pPr>
        <w:pStyle w:val="BodyText"/>
      </w:pPr>
      <w:r>
        <w:t xml:space="preserve">Complete system-wide activation. Focus on user feedback, bug fixing, and advanced feature deployment such as AI-driven predictive modeling for resource allocation.</w:t>
      </w:r>
    </w:p>
    <w:bookmarkEnd w:id="29"/>
    <w:bookmarkEnd w:id="30"/>
    <w:bookmarkStart w:id="33" w:name="section-4"/>
    <w:p>
      <w:pPr>
        <w:pStyle w:val="Heading2"/>
      </w:pPr>
    </w:p>
    <w:bookmarkStart w:id="31" w:name="section-5"/>
    <w:p>
      <w:pPr>
        <w:pStyle w:val="Heading3"/>
      </w:pPr>
    </w:p>
    <w:bookmarkEnd w:id="31"/>
    <w:bookmarkStart w:id="32" w:name="challenges-and-mitigation-strategies"/>
    <w:p>
      <w:pPr>
        <w:pStyle w:val="Heading3"/>
      </w:pPr>
      <w:r>
        <w:t xml:space="preserve">Challenges and Mitigation Strategies</w:t>
      </w:r>
    </w:p>
    <w:p>
      <w:pPr>
        <w:pStyle w:val="FirstParagraph"/>
      </w:pPr>
      <w:r>
        <w:t xml:space="preserve">/p&gt;</w:t>
      </w:r>
    </w:p>
    <w:p>
      <w:pPr>
        <w:pStyle w:val="BodyText"/>
      </w:pPr>
      <w:r>
        <w:t xml:space="preserve">Implementing a high-tech</w:t>
      </w:r>
      <w:r>
        <w:t xml:space="preserve"> </w:t>
      </w:r>
      <w:r>
        <w:rPr>
          <w:bCs/>
          <w:b/>
        </w:rPr>
        <w:t xml:space="preserve">Education Administrator</w:t>
      </w:r>
      <w:r>
        <w:t xml:space="preserve">&lt;/span&gt; system in</w:t>
      </w:r>
    </w:p>
    <w:p>
      <w:pPr>
        <w:pStyle w:val="BodyText"/>
      </w:pPr>
      <w:r>
        <w:t xml:space="preserve">Indonesia Jakarta&lt;/span&gt; comes with challenges:</w:t>
      </w:r>
    </w:p>
    <w:p>
      <w:pPr>
        <w:pStyle w:val="BodyText"/>
      </w:pPr>
      <w:r>
        <w:t xml:space="preserve">&lt;Stronggt;Digital Literacy:&lt;/Strong&gt;; Some older administrators may lack confidence with digital tools. Mitigation: Comprehensive training workshops and simplified UI/UX design.</w:t>
      </w:r>
    </w:p>
    <w:p>
      <w:pPr>
        <w:pStyle w:val="BodyText"/>
      </w:pPr>
      <w:r>
        <w:br/>
      </w:r>
    </w:p>
    <w:p>
      <w:pPr>
        <w:pStyle w:val="BodyText"/>
      </w:pPr>
      <w:r>
        <w:t xml:space="preserve">&lt;Strong&gt;Infrastructure Connectivity:&lt;/strong&gt;; Internet stability can vary across Jakarta’s districts. Mitigation: The system will have an offline-first capability, allowing data entry on-site that syncs when connectivity is restored.</w:t>
      </w:r>
    </w:p>
    <w:p>
      <w:pPr>
        <w:pStyle w:val="BodyText"/>
      </w:pPr>
      <w:r>
        <w:br/>
      </w:r>
    </w:p>
    <w:p>
      <w:pPr>
        <w:pStyle w:val="BodyText"/>
      </w:pPr>
      <w:r>
        <w:t xml:space="preserve">&lt;Stronggt&gt;Data Privacy&lt;/strong&gt;; Ensuring compliance with Indonesia’s Personal Data Protection Law (UU PDP). Mitigation: Robust encryption and strict access control protocols within the</w:t>
      </w:r>
      <w:r>
        <w:t xml:space="preserve"> </w:t>
      </w:r>
      <w:r>
        <w:rPr>
          <w:bCs/>
          <w:b/>
        </w:rPr>
        <w:t xml:space="preserve">Education Administrator</w:t>
      </w:r>
      <w:r>
        <w:t xml:space="preserve">&lt;/span&gt; platform.</w:t>
      </w:r>
    </w:p>
    <w:bookmarkEnd w:id="32"/>
    <w:bookmarkEnd w:id="33"/>
    <w:bookmarkStart w:id="36" w:name="section-6"/>
    <w:p>
      <w:pPr>
        <w:pStyle w:val="Heading2"/>
      </w:pPr>
    </w:p>
    <w:bookmarkStart w:id="34" w:name="section-7"/>
    <w:p>
      <w:pPr>
        <w:pStyle w:val="Heading3"/>
      </w:pPr>
    </w:p>
    <w:bookmarkEnd w:id="34"/>
    <w:bookmarkStart w:id="35" w:name="expected-outcomes-and-impact"/>
    <w:p>
      <w:pPr>
        <w:pStyle w:val="Heading3"/>
      </w:pPr>
      <w:r>
        <w:t xml:space="preserve">Expected Outcomes and Impact</w:t>
      </w:r>
    </w:p>
    <w:p>
      <w:pPr>
        <w:pStyle w:val="FirstParagraph"/>
      </w:pPr>
      <w:r>
        <w:t xml:space="preserve">/p&gt;</w:t>
      </w:r>
    </w:p>
    <w:p>
      <w:pPr>
        <w:pStyle w:val="BodyText"/>
      </w:pPr>
      <w:r>
        <w:t xml:space="preserve">The successful implementation of this</w:t>
      </w:r>
      <w:r>
        <w:t xml:space="preserve"> </w:t>
      </w:r>
      <w:r>
        <w:rPr>
          <w:bCs/>
          <w:b/>
        </w:rPr>
        <w:t xml:space="preserve">Project Report</w:t>
      </w:r>
      <w:r>
        <w:t xml:space="preserve">&lt;/span&gt; vision will yield significant benefits for the educational ecosystem in</w:t>
      </w:r>
    </w:p>
    <w:p>
      <w:pPr>
        <w:pStyle w:val="BodyText"/>
      </w:pPr>
      <w:r>
        <w:t xml:space="preserve">Indonesia Jakarta&lt;/spangt;&lt;/li&gt;:</w:t>
      </w:r>
    </w:p>
    <w:p>
      <w:pPr>
        <w:pStyle w:val="BodyText"/>
      </w:pPr>
      <w:r>
        <w:t xml:space="preserve">; Improved Efficiency:&lt;/Strong&gt;; Reduction in administrative processing time by up to 40%. This allows school leaders to focus more on pedagogy rather than paperwork.</w:t>
      </w:r>
    </w:p>
    <w:p>
      <w:pPr>
        <w:pStyle w:val="BodyText"/>
      </w:pPr>
      <w:r>
        <w:br/>
      </w:r>
    </w:p>
    <w:p>
      <w:pPr>
        <w:pStyle w:val="BodyText"/>
      </w:pPr>
      <w:r>
        <w:t xml:space="preserve">&lt;Stronggt;Enhanced Equity:&lt;/strong&gt;; Better resource distribution ensures that schools in less affluent areas of Jakarta receive adequate support based on data-driven needs assessments.</w:t>
      </w:r>
    </w:p>
    <w:p>
      <w:pPr>
        <w:pStyle w:val="BodyText"/>
      </w:pPr>
      <w:r>
        <w:br/>
      </w:r>
    </w:p>
    <w:p>
      <w:pPr>
        <w:pStyle w:val="BodyText"/>
      </w:pPr>
      <w:r>
        <w:t xml:space="preserve">&lt;Strong&gt;&amp;amp; Accountability&lt;/strong&gt;; Transparent reporting mechanisms build public trust in the government’s commitment to education quality.</w:t>
      </w:r>
    </w:p>
    <w:bookmarkEnd w:id="35"/>
    <w:bookmarkEnd w:id="36"/>
    <w:bookmarkStart w:id="39" w:name="section-8"/>
    <w:p>
      <w:pPr>
        <w:pStyle w:val="Heading2"/>
      </w:pPr>
    </w:p>
    <w:bookmarkStart w:id="37" w:name="section-9"/>
    <w:p>
      <w:pPr>
        <w:pStyle w:val="Heading3"/>
      </w:pPr>
    </w:p>
    <w:bookmarkEnd w:id="37"/>
    <w:bookmarkStart w:id="38" w:name="conclusion"/>
    <w:p>
      <w:pPr>
        <w:pStyle w:val="Heading3"/>
      </w:pPr>
      <w:r>
        <w:t xml:space="preserve">Conclusion</w:t>
      </w:r>
    </w:p>
    <w:p>
      <w:pPr>
        <w:pStyle w:val="FirstParagraph"/>
      </w:pPr>
      <w:r>
        <w:t xml:space="preserve">/p&gt;</w:t>
      </w:r>
    </w:p>
    <w:p>
      <w:pPr>
        <w:pStyle w:val="BodyText"/>
      </w:pPr>
      <w:r>
        <w:t xml:space="preserve">The integration of a sophisticated</w:t>
      </w:r>
      <w:r>
        <w:t xml:space="preserve"> </w:t>
      </w:r>
      <w:r>
        <w:rPr>
          <w:bCs/>
          <w:b/>
        </w:rPr>
        <w:t xml:space="preserve">Education Administrator</w:t>
      </w:r>
      <w:r>
        <w:t xml:space="preserve">&lt;/spangt; platform is a pivotal step towards modernizing the educational infrastructure in</w:t>
      </w:r>
    </w:p>
    <w:p>
      <w:pPr>
        <w:pStyle w:val="BodyText"/>
      </w:pPr>
      <w:r>
        <w:t xml:space="preserve">Indonesia Jakarta&lt;/spangt;&lt;/li&gt;. By addressing the specific challenges of density, diversity, and resource management inherent to Jakarta’s urban landscape, this project promises to create a more efficient, equitable, and high-quality education system. The recommendations outlined in this</w:t>
      </w:r>
      <w:r>
        <w:t xml:space="preserve"> </w:t>
      </w:r>
      <w:r>
        <w:rPr>
          <w:bCs/>
          <w:b/>
        </w:rPr>
        <w:t xml:space="preserve">Project Report</w:t>
      </w:r>
      <w:r>
        <w:t xml:space="preserve">&lt;/span&gt; provide a clear roadmap for stakeholders to collaborate on this vital initiative. Immediate action is required to initiate the pilot phase and secure necessary funding from both government bodies and private sector partners interested in contributing to Jakarta’s future.</w:t>
      </w:r>
    </w:p>
    <w:p>
      <w:pPr>
        <w:pStyle w:val="BodyText"/>
      </w:pPr>
      <w:r>
        <w:br/>
      </w:r>
    </w:p>
    <w:p>
      <w:pPr>
        <w:pStyle w:val="BodyText"/>
      </w:pPr>
      <w:r>
        <w:t xml:space="preserve">We recommend the immediate formation of a joint task force comprising IT experts, educational policymakers, and school representatives from</w:t>
      </w:r>
    </w:p>
    <w:p>
      <w:pPr>
        <w:pStyle w:val="BodyText"/>
      </w:pPr>
      <w:r>
        <w:t xml:space="preserve">Indonesia Jakarta&lt;/spangt;&lt;/li&gt; to oversee the execution of this plan. The success of this</w:t>
      </w:r>
      <w:r>
        <w:t xml:space="preserve"> </w:t>
      </w:r>
      <w:r>
        <w:rPr>
          <w:bCs/>
          <w:b/>
        </w:rPr>
        <w:t xml:space="preserve">Education Administrator</w:t>
      </w:r>
      <w:r>
        <w:t xml:space="preserve">&lt;/span&gt; project will set a benchmark for other metropolitan regions across Indonesia.</w:t>
      </w:r>
    </w:p>
    <w:p>
      <w:pPr>
        <w:pStyle w:val="BodyText"/>
      </w:pPr>
      <w:r>
        <w:br/>
      </w:r>
    </w:p>
    <w:p>
      <w:pPr>
        <w:pStyle w:val="BodyText"/>
      </w:pPr>
      <w:r>
        <w:rPr>
          <w:iCs/>
          <w:i/>
        </w:rPr>
        <w:t xml:space="preserve">This document is confidential and intended for internal use by stakeholders involved in the Jakarta Educational Reform Initiative.</w:t>
      </w:r>
    </w:p>
    <w:p>
      <w:pPr>
        <w:pStyle w:val="BodyText"/>
      </w:pPr>
      <w:r>
        <w:br/>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Framework for Indonesia Jakarta</dc:title>
  <dc:creator/>
  <dc:language>en</dc:language>
  <cp:keywords/>
  <dcterms:created xsi:type="dcterms:W3CDTF">2026-07-29T06:58:48Z</dcterms:created>
  <dcterms:modified xsi:type="dcterms:W3CDTF">2026-07-29T06:58:48Z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