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Kuala</w:t>
      </w:r>
      <w:r>
        <w:t xml:space="preserve"> </w:t>
      </w:r>
      <w:r>
        <w:t xml:space="preserve">Lumpur</w:t>
      </w:r>
    </w:p>
    <w:bookmarkStart w:id="32" w:name="X2491f3bf4f2a8219faf88cce801323b89d3bfc7"/>
    <w:p>
      <w:pPr>
        <w:pStyle w:val="Heading1"/>
      </w:pPr>
      <w:r>
        <w:t xml:space="preserve">Project Report on Education Administrator Strategies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State Government Officials, and Stakeholders</w:t>
      </w:r>
      <w:r>
        <w:br/>
      </w:r>
      <w:r>
        <w:t xml:space="preserve">Strategic Educational Planning Committee</w:t>
      </w:r>
      <w:r>
        <w:br/>
      </w:r>
    </w:p>
    <w:bookmarkStart w:id="20" w:name="executive-summary"/>
    <w:p>
      <w:pPr>
        <w:pStyle w:val="Heading2"/>
      </w:pPr>
      <w:r>
        <w:t xml:space="preserve">1. Executive Summary</w:t>
      </w:r>
    </w:p>
    <w:p>
      <w:pPr>
        <w:pStyle w:val="FirstParagraph"/>
      </w:pPr>
      <w:r>
        <w:t xml:space="preserve">This Project Report provides a comprehensive analysis of the evolving role of the Education Administrator within the dynamic educational landscape of Malaysia Kuala Lumpur. As a global hub for higher education and innovation, Kuala Lumpur faces unique challenges regarding scalability, digital integration, and cultural inclusivity. The primary objective of this report is to define how specialized Education Administrator roles can drive operational excellence, ensure regulatory compliance with national standards (KPM), and foster an environment conducive to 21st-century learning. By focusing on the specific context of Malaysia Kuala Lumpur, this document outlines strategic initiatives required to modernize administrative frameworks across both public and private institutions.</w:t>
      </w:r>
    </w:p>
    <w:bookmarkEnd w:id="20"/>
    <w:bookmarkStart w:id="21" w:name="introduction-and-contextual-background"/>
    <w:p>
      <w:pPr>
        <w:pStyle w:val="Heading2"/>
      </w:pPr>
      <w:r>
        <w:t xml:space="preserve">2. Introduction and Contextual Background</w:t>
      </w:r>
    </w:p>
    <w:p>
      <w:pPr>
        <w:pStyle w:val="FirstParagraph"/>
      </w:pPr>
      <w:r>
        <w:t xml:space="preserve">The educational sector in Malaysia Kuala Lumpur is characterized by its diversity, encompassing international schools, local national schools (Sekolah Kebangsaan), vocational colleges (Politeknik/ILP), and numerous universities. The city serves as the administrative heart of the nation, making it a focal point for policy implementation and educational innovation. However, rapid urbanization and demographic shifts have placed immense pressure on existing administrative structures.</w:t>
      </w:r>
    </w:p>
    <w:p>
      <w:pPr>
        <w:pStyle w:val="BodyText"/>
      </w:pPr>
      <w:r>
        <w:t xml:space="preserve">An Education Administrator in this context is no longer merely a custodian of records but a strategic leader who bridges policy formulation with daily operational execution. This Project Report emphasizes that the effectiveness of an Education Administrator in Malaysia Kuala Lumpur is directly correlated to student outcomes, institutional reputation, and community engagement. The unique socio-economic fabric of Kuala Lumpur requires administrators who are adept at navigating multicultural dynamics and leveraging technology to bridge educational gaps.</w:t>
      </w:r>
    </w:p>
    <w:bookmarkEnd w:id="21"/>
    <w:bookmarkStart w:id="22" w:name="Xd52526d3e44f464363646e79f7be5feb8d73c72"/>
    <w:p>
      <w:pPr>
        <w:pStyle w:val="Heading2"/>
      </w:pPr>
      <w:r>
        <w:t xml:space="preserve">3. Core Responsibilities of the Education Administrator</w:t>
      </w:r>
    </w:p>
    <w:p>
      <w:pPr>
        <w:pStyle w:val="FirstParagraph"/>
      </w:pPr>
      <w:r>
        <w:t xml:space="preserve">To understand the magnitude of this role, we must dissect the core responsibilities tailored to the Malaysia Kuala Lumpur environment:</w:t>
      </w:r>
    </w:p>
    <w:p>
      <w:pPr>
        <w:numPr>
          <w:ilvl w:val="0"/>
          <w:numId w:val="1001"/>
        </w:numPr>
        <w:pStyle w:val="Compact"/>
      </w:pPr>
      <w:r>
        <w:rPr>
          <w:bCs/>
          <w:b/>
        </w:rPr>
        <w:t xml:space="preserve">Data-Driven Decision Making:</w:t>
      </w:r>
      <w:r>
        <w:t xml:space="preserve"> </w:t>
      </w:r>
      <w:r>
        <w:t xml:space="preserve">Administrators must utilize advanced analytics to track student performance, attendance, and resource allocation. In a densely populated city like Kuala Lumpur, data accuracy is critical for equitable resource distribution.</w:t>
      </w:r>
    </w:p>
    <w:p>
      <w:pPr>
        <w:numPr>
          <w:ilvl w:val="0"/>
          <w:numId w:val="1001"/>
        </w:numPr>
        <w:pStyle w:val="Compact"/>
      </w:pPr>
      <w:r>
        <w:rPr>
          <w:bCs/>
          <w:b/>
        </w:rPr>
        <w:t xml:space="preserve">Cultural Competence and Inclusivity:</w:t>
      </w:r>
      <w:r>
        <w:t xml:space="preserve"> </w:t>
      </w:r>
      <w:r>
        <w:t xml:space="preserve">Given the multicultural nature of Malaysia Kuala Lumpur, Education Administrators must implement policies that respect diverse religious and cultural practices while ensuring a unified educational standard. This includes managing multi-language instruction environments (BM, English, Mandarin, Tamil).</w:t>
      </w:r>
    </w:p>
    <w:p>
      <w:pPr>
        <w:numPr>
          <w:ilvl w:val="0"/>
          <w:numId w:val="1001"/>
        </w:numPr>
        <w:pStyle w:val="Compact"/>
      </w:pPr>
      <w:r>
        <w:rPr>
          <w:bCs/>
          <w:b/>
        </w:rPr>
        <w:t xml:space="preserve">Digital Transformation Leadership:</w:t>
      </w:r>
      <w:r>
        <w:t xml:space="preserve"> </w:t>
      </w:r>
      <w:r>
        <w:t xml:space="preserve">With the National Education Technology Blueprint (PENA) in play, administrators are responsible for integrating Learning Management Systems (LMS), smart classrooms, and cybersecurity measures into their institutions.</w:t>
      </w:r>
    </w:p>
    <w:p>
      <w:pPr>
        <w:numPr>
          <w:ilvl w:val="0"/>
          <w:numId w:val="1001"/>
        </w:numPr>
        <w:pStyle w:val="Compact"/>
      </w:pPr>
      <w:r>
        <w:rPr>
          <w:bCs/>
          <w:b/>
        </w:rPr>
        <w:t xml:space="preserve">Stakeholder Engagement:</w:t>
      </w:r>
      <w:r>
        <w:t xml:space="preserve"> </w:t>
      </w:r>
      <w:r>
        <w:t xml:space="preserve">Effective communication with parents, local community leaders in Kuala Lumpur districts (such as Bukit Bintang or Bangsar), and government bodies is essential. The administrator acts as the liaison between the institution and the broader society.</w:t>
      </w:r>
    </w:p>
    <w:bookmarkEnd w:id="22"/>
    <w:bookmarkStart w:id="26" w:name="X73c6cfbe7b9c05ce29a726a614ec7038bbd7486"/>
    <w:p>
      <w:pPr>
        <w:pStyle w:val="Heading2"/>
      </w:pPr>
      <w:r>
        <w:t xml:space="preserve">4. Strategic Challenges in Malaysia Kuala Lumpur</w:t>
      </w:r>
    </w:p>
    <w:p>
      <w:pPr>
        <w:pStyle w:val="FirstParagraph"/>
      </w:pPr>
      <w:r>
        <w:t xml:space="preserve">The implementation of robust administrative frameworks faces several hurdles specific to this region:</w:t>
      </w:r>
    </w:p>
    <w:bookmarkStart w:id="23" w:name="a.-infrastructure-limitations"/>
    <w:p>
      <w:pPr>
        <w:pStyle w:val="Heading3"/>
      </w:pPr>
      <w:r>
        <w:rPr>
          <w:bCs/>
          <w:b/>
        </w:rPr>
        <w:t xml:space="preserve">A. Infrastructure Limitations</w:t>
      </w:r>
    </w:p>
    <w:p>
      <w:pPr>
        <w:pStyle w:val="FirstParagraph"/>
      </w:pPr>
      <w:r>
        <w:t xml:space="preserve">In older parts of Kuala Lumpur, physical space is limited. Education Administrators must creatively manage facilities to maximize learning spaces while adhering to safety and zoning regulations set by local city councils (DBKL).</w:t>
      </w:r>
    </w:p>
    <w:bookmarkEnd w:id="23"/>
    <w:bookmarkStart w:id="24" w:name="b.-brain-drain-and-staff-retention"/>
    <w:p>
      <w:pPr>
        <w:pStyle w:val="Heading3"/>
      </w:pPr>
      <w:r>
        <w:rPr>
          <w:bCs/>
          <w:b/>
        </w:rPr>
        <w:t xml:space="preserve">B. Brain Drain and Staff Retention</w:t>
      </w:r>
    </w:p>
    <w:p>
      <w:pPr>
        <w:pStyle w:val="FirstParagraph"/>
      </w:pPr>
      <w:r>
        <w:t xml:space="preserve">Kuala Lumpur competes with global cities for top educational talent. Administrators must develop competitive retention strategies, including professional development opportunities and flexible working arrangements, to maintain high-quality teaching staff.</w:t>
      </w:r>
    </w:p>
    <w:bookmarkEnd w:id="24"/>
    <w:bookmarkStart w:id="25" w:name="c.-regulatory-compliance"/>
    <w:p>
      <w:pPr>
        <w:pStyle w:val="Heading3"/>
      </w:pPr>
      <w:r>
        <w:rPr>
          <w:bCs/>
          <w:b/>
        </w:rPr>
        <w:t xml:space="preserve">C. Regulatory Compliance</w:t>
      </w:r>
    </w:p>
    <w:p>
      <w:pPr>
        <w:pStyle w:val="FirstParagraph"/>
      </w:pPr>
      <w:r>
        <w:t xml:space="preserve">Navigating the complex regulatory environment of Malaysia’s Ministry of Education (KPM) requires meticulous attention to detail. Any lapse in compliance by an Education Administrator can result in significant penalties or loss of accreditation, particularly for international institutions.</w:t>
      </w:r>
    </w:p>
    <w:bookmarkEnd w:id="25"/>
    <w:bookmarkEnd w:id="26"/>
    <w:bookmarkStart w:id="27" w:name="proposed-initiatives-and-solutions"/>
    <w:p>
      <w:pPr>
        <w:pStyle w:val="Heading2"/>
      </w:pPr>
      <w:r>
        <w:t xml:space="preserve">5. Proposed Initiatives and Solutions</w:t>
      </w:r>
    </w:p>
    <w:p>
      <w:pPr>
        <w:pStyle w:val="FirstParagraph"/>
      </w:pPr>
      <w:r>
        <w:t xml:space="preserve">To address these challenges, this Project Report proposes the following initiatives for Education Administrators in Malaysia Kuala Lumpur:</w:t>
      </w:r>
    </w:p>
    <w:p>
      <w:pPr>
        <w:pStyle w:val="BodyText"/>
      </w:pPr>
      <w:r>
        <w:rPr>
          <w:iCs/>
          <w:i/>
          <w:bCs/>
          <w:b/>
        </w:rPr>
        <w:t xml:space="preserve">Initiative 1: The Smart Administration Hub</w:t>
      </w:r>
      <w:r>
        <w:br/>
      </w:r>
      <w:r>
        <w:t xml:space="preserve">Establish a centralized digital platform for all schools in Kuala Lumpur to share resources, best practices, and administrative tools. This reduces redundancy and promotes collaboration among institutions.</w:t>
      </w:r>
    </w:p>
    <w:p>
      <w:pPr>
        <w:pStyle w:val="BodyText"/>
      </w:pPr>
      <w:r>
        <w:rPr>
          <w:bCs/>
          <w:b/>
        </w:rPr>
        <w:t xml:space="preserve">Initiative 2: Continuous Professional Development (CPD)</w:t>
      </w:r>
      <w:r>
        <w:br/>
      </w:r>
      <w:r>
        <w:t xml:space="preserve">Mandatory quarterly workshops for Education Administrators focusing on crisis management, digital literacy, and cultural sensitivity training tailored to the KL demographic.</w:t>
      </w:r>
    </w:p>
    <w:p>
      <w:pPr>
        <w:pStyle w:val="BodyText"/>
      </w:pPr>
      <w:r>
        <w:rPr>
          <w:bCs/>
          <w:b/>
        </w:rPr>
        <w:t xml:space="preserve">Initiative 3: Community Partnerships</w:t>
      </w:r>
      <w:r>
        <w:br/>
      </w:r>
      <w:r>
        <w:t xml:space="preserve">Create formal partnerships with local businesses in Kuala Lumpur to provide internship opportunities for students. This aligns administrative goals with career readiness, enhancing the value proposition of the education provided.</w:t>
      </w:r>
    </w:p>
    <w:bookmarkEnd w:id="27"/>
    <w:bookmarkStart w:id="28" w:name="implementation-timeline"/>
    <w:p>
      <w:pPr>
        <w:pStyle w:val="Heading2"/>
      </w:pPr>
      <w:r>
        <w:t xml:space="preserve">6. Implementation Timeline</w:t>
      </w:r>
    </w:p>
    <w:p>
      <w:pPr>
        <w:numPr>
          <w:ilvl w:val="0"/>
          <w:numId w:val="1002"/>
        </w:numPr>
        <w:pStyle w:val="Compact"/>
      </w:pPr>
      <w:r>
        <w:rPr>
          <w:bCs/>
          <w:b/>
        </w:rPr>
        <w:t xml:space="preserve">Phase 1 (Months 1-3):</w:t>
      </w:r>
      <w:r>
        <w:t xml:space="preserve"> </w:t>
      </w:r>
      <w:r>
        <w:t xml:space="preserve">Audit current administrative practices in selected pilot institutions in Kuala Lumpur. Identify gaps and key areas for improvement.</w:t>
      </w:r>
    </w:p>
    <w:p>
      <w:pPr>
        <w:numPr>
          <w:ilvl w:val="0"/>
          <w:numId w:val="1002"/>
        </w:numPr>
        <w:pStyle w:val="Compact"/>
      </w:pPr>
      <w:r>
        <w:rPr>
          <w:bCs/>
          <w:b/>
        </w:rPr>
        <w:t xml:space="preserve">Phase 2 (Months 4-9):</w:t>
      </w:r>
      <w:r>
        <w:t xml:space="preserve"> </w:t>
      </w:r>
      <w:r>
        <w:t xml:space="preserve">Develop training modules and digital infrastructure based on audit findings. Begin rollout of the Smart Administration Hub.</w:t>
      </w:r>
    </w:p>
    <w:p>
      <w:pPr>
        <w:numPr>
          <w:ilvl w:val="0"/>
          <w:numId w:val="1002"/>
        </w:numPr>
        <w:pStyle w:val="Compact"/>
      </w:pPr>
      <w:r>
        <w:rPr>
          <w:bCs/>
          <w:b/>
        </w:rPr>
        <w:t xml:space="preserve">Phase 3 (Months 10-12):</w:t>
      </w:r>
      <w:r>
        <w:t xml:space="preserve"> </w:t>
      </w:r>
      <w:r>
        <w:t xml:space="preserve">Full-scale implementation across Malaysia Kuala Lumpur educational entities. Monitor key performance indicators (KPIs) related to efficiency, satisfaction, and academic outcomes.</w:t>
      </w:r>
    </w:p>
    <w:p>
      <w:pPr>
        <w:numPr>
          <w:ilvl w:val="0"/>
          <w:numId w:val="1002"/>
        </w:numPr>
        <w:pStyle w:val="Compact"/>
      </w:pPr>
      <w:r>
        <w:rPr>
          <w:bCs/>
          <w:b/>
        </w:rPr>
        <w:t xml:space="preserve">Phase 4 (Ongoing):</w:t>
      </w:r>
      <w:r>
        <w:t xml:space="preserve"> </w:t>
      </w:r>
      <w:r>
        <w:t xml:space="preserve">Review and refine strategies based on feedback from Education Administrators, teachers, and students.</w:t>
      </w:r>
    </w:p>
    <w:bookmarkEnd w:id="28"/>
    <w:bookmarkStart w:id="29" w:name="expected-outcomes"/>
    <w:p>
      <w:pPr>
        <w:pStyle w:val="Heading2"/>
      </w:pPr>
      <w:r>
        <w:t xml:space="preserve">7. Expected Outcomes</w:t>
      </w:r>
    </w:p>
    <w:p>
      <w:pPr>
        <w:pStyle w:val="FirstParagraph"/>
      </w:pPr>
      <w:r>
        <w:t xml:space="preserve">The successful execution of this report’s recommendations will lead to:</w:t>
      </w:r>
    </w:p>
    <w:p>
      <w:pPr>
        <w:numPr>
          <w:ilvl w:val="0"/>
          <w:numId w:val="1003"/>
        </w:numPr>
        <w:pStyle w:val="Compact"/>
      </w:pPr>
      <w:r>
        <w:t xml:space="preserve">A 20% increase in operational efficiency within administrative departments.</w:t>
      </w:r>
    </w:p>
    <w:bookmarkEnd w:id="29"/>
    <w:bookmarkStart w:id="30" w:name="conclusion"/>
    <w:p>
      <w:pPr>
        <w:pStyle w:val="Heading2"/>
      </w:pPr>
      <w:r>
        <w:t xml:space="preserve">8. Conclusion</w:t>
      </w:r>
    </w:p>
    <w:p>
      <w:pPr>
        <w:pStyle w:val="FirstParagraph"/>
      </w:pPr>
      <w:r>
        <w:t xml:space="preserve">The role of the Education Administrator is pivotal to the future success of the education sector in Malaysia Kuala Lumpur. This Project Report has highlighted that administrative excellence is not just about maintaining order but about fostering innovation, inclusivity, and efficiency. By empowering Education Administrators with the right tools, training, and strategic vision, we can ensure that schools in Kuala Lumpur remain beacons of quality education.</w:t>
      </w:r>
    </w:p>
    <w:p>
      <w:pPr>
        <w:pStyle w:val="BodyText"/>
      </w:pPr>
      <w:r>
        <w:t xml:space="preserve">We urge all stakeholders to adopt these recommendations promptly. The unique dynamics of Malaysia Kuala Lumpur demand a proactive rather than reactive approach to educational administration. Through collaborative effort and strategic planning, we can build an educational ecosystem that is resilient, modern, and deeply impactful for the next generation of Malaysian leaders.</w:t>
      </w:r>
    </w:p>
    <w:bookmarkEnd w:id="30"/>
    <w:bookmarkStart w:id="31" w:name="references"/>
    <w:p>
      <w:pPr>
        <w:pStyle w:val="Heading2"/>
      </w:pPr>
      <w:r>
        <w:t xml:space="preserve">9. References</w:t>
      </w:r>
    </w:p>
    <w:p>
      <w:pPr>
        <w:numPr>
          <w:ilvl w:val="0"/>
          <w:numId w:val="1004"/>
        </w:numPr>
        <w:pStyle w:val="Compact"/>
      </w:pPr>
      <w:r>
        <w:t xml:space="preserve">Ministry of Education Malaysia (KPM). National Education Development Plan.</w:t>
      </w:r>
    </w:p>
    <w:p>
      <w:pPr>
        <w:numPr>
          <w:ilvl w:val="0"/>
          <w:numId w:val="1004"/>
        </w:numPr>
        <w:pStyle w:val="Compact"/>
      </w:pPr>
      <w:r>
        <w:t xml:space="preserve">Kuala Lumpur City Hall (DBKL) Educational Infrastructure Guidelines.</w:t>
      </w:r>
    </w:p>
    <w:p>
      <w:pPr>
        <w:numPr>
          <w:ilvl w:val="0"/>
          <w:numId w:val="1004"/>
        </w:numPr>
        <w:pStyle w:val="Compact"/>
      </w:pPr>
      <w:r>
        <w:t xml:space="preserve">OECD Reviews of National Policies for Education: Malaysia Case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Framework for Kuala Lumpur</dc:title>
  <dc:creator/>
  <dc:language>en</dc:language>
  <cp:keywords/>
  <dcterms:created xsi:type="dcterms:W3CDTF">2026-07-29T05:55:04Z</dcterms:created>
  <dcterms:modified xsi:type="dcterms:W3CDTF">2026-07-29T05:55:04Z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